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ゴシック" w:eastAsia="ＭＳ ゴシック" w:hAnsi="ＭＳ ゴシック"/>
          <w:b/>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4580890</wp:posOffset>
                </wp:positionH>
                <wp:positionV relativeFrom="paragraph">
                  <wp:posOffset>-85725</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pPr>
                              <w:jc w:val="center"/>
                              <w:rPr>
                                <w:b/>
                                <w:color w:val="000000" w:themeColor="text1"/>
                                <w:sz w:val="24"/>
                                <w:szCs w:val="24"/>
                              </w:rPr>
                            </w:pPr>
                            <w:r>
                              <w:rPr>
                                <w:rFonts w:hint="eastAsia"/>
                                <w:b/>
                                <w:color w:val="000000" w:themeColor="text1"/>
                                <w:sz w:val="24"/>
                                <w:szCs w:val="24"/>
                              </w:rPr>
                              <w:t>資料２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0.7pt;margin-top:-6.75pt;width:85.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" filled="f" strokecolor="windowText" strokeweight="1pt">
                <v:textbox>
                  <w:txbxContent>
                    <w:p>
                      <w:pPr>
                        <w:jc w:val="center"/>
                        <w:rPr>
                          <w:b/>
                          <w:color w:val="000000" w:themeColor="text1"/>
                          <w:sz w:val="24"/>
                          <w:szCs w:val="24"/>
                        </w:rPr>
                      </w:pPr>
                      <w:r>
                        <w:rPr>
                          <w:rFonts w:hint="eastAsia"/>
                          <w:b/>
                          <w:color w:val="000000" w:themeColor="text1"/>
                          <w:sz w:val="24"/>
                          <w:szCs w:val="24"/>
                        </w:rPr>
                        <w:t>資料２</w:t>
                      </w:r>
                      <w:bookmarkStart w:id="1" w:name="_GoBack"/>
                      <w:bookmarkEnd w:id="1"/>
                    </w:p>
                  </w:txbxContent>
                </v:textbox>
                <w10:wrap anchorx="margin"/>
              </v:rect>
            </w:pict>
          </mc:Fallback>
        </mc:AlternateContent>
      </w:r>
      <w:r>
        <w:rPr>
          <w:rFonts w:ascii="ＭＳ ゴシック" w:eastAsia="ＭＳ ゴシック" w:hAnsi="ＭＳ ゴシック" w:hint="eastAsia"/>
          <w:b/>
          <w:sz w:val="28"/>
          <w:szCs w:val="28"/>
        </w:rPr>
        <w:t>■専門部会からの報告</w:t>
      </w:r>
    </w:p>
    <w:p>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令和７年度　相談支援部会　報告書</w:t>
      </w:r>
    </w:p>
    <w:tbl>
      <w:tblPr>
        <w:tblStyle w:val="a3"/>
        <w:tblW w:w="87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89"/>
      </w:tblGrid>
      <w:tr>
        <w:tc>
          <w:tcPr>
            <w:tcW w:w="8789" w:type="dxa"/>
          </w:tcPr>
          <w:p>
            <w:pPr>
              <w:rPr>
                <w:rFonts w:asciiTheme="majorEastAsia" w:eastAsiaTheme="majorEastAsia" w:hAnsiTheme="majorEastAsia"/>
                <w:b/>
                <w:sz w:val="24"/>
                <w:szCs w:val="24"/>
              </w:rPr>
            </w:pPr>
            <w:r>
              <w:rPr>
                <w:rFonts w:asciiTheme="majorEastAsia" w:eastAsiaTheme="majorEastAsia" w:hAnsiTheme="majorEastAsia" w:hint="eastAsia"/>
                <w:b/>
                <w:sz w:val="24"/>
                <w:szCs w:val="24"/>
              </w:rPr>
              <w:t>第1回相談支援部会</w:t>
            </w:r>
          </w:p>
        </w:tc>
      </w:tr>
      <w:tr>
        <w:tc>
          <w:tcPr>
            <w:tcW w:w="8789" w:type="dxa"/>
          </w:tcPr>
          <w:p>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日時：令和７年５月１日（木）　午前９時３０分～午前１１時３０分</w:t>
            </w:r>
          </w:p>
        </w:tc>
      </w:tr>
      <w:tr>
        <w:tc>
          <w:tcPr>
            <w:tcW w:w="8789" w:type="dxa"/>
          </w:tcPr>
          <w:p>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会場：品川区役所第２庁舎５階２５３会議室</w:t>
            </w:r>
            <w:r>
              <w:rPr>
                <w:rFonts w:asciiTheme="minorEastAsia" w:hAnsiTheme="minorEastAsia"/>
                <w:sz w:val="24"/>
                <w:szCs w:val="24"/>
              </w:rPr>
              <w:t xml:space="preserve"> </w:t>
            </w:r>
          </w:p>
        </w:tc>
      </w:tr>
      <w:tr>
        <w:tc>
          <w:tcPr>
            <w:tcW w:w="8789" w:type="dxa"/>
          </w:tcPr>
          <w:p>
            <w:pPr>
              <w:rPr>
                <w:rFonts w:asciiTheme="minorEastAsia" w:hAnsiTheme="minorEastAsia"/>
                <w:b/>
                <w:sz w:val="24"/>
                <w:szCs w:val="24"/>
              </w:rPr>
            </w:pPr>
          </w:p>
        </w:tc>
      </w:tr>
      <w:tr>
        <w:tc>
          <w:tcPr>
            <w:tcW w:w="8789" w:type="dxa"/>
          </w:tcPr>
          <w:p>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概要：</w:t>
            </w:r>
          </w:p>
        </w:tc>
      </w:tr>
      <w:tr>
        <w:tc>
          <w:tcPr>
            <w:tcW w:w="8789" w:type="dxa"/>
          </w:tcPr>
          <w:p>
            <w:pPr>
              <w:rPr>
                <w:rFonts w:asciiTheme="minorEastAsia" w:hAnsiTheme="minorEastAsia"/>
                <w:b/>
                <w:sz w:val="24"/>
                <w:szCs w:val="24"/>
              </w:rPr>
            </w:pPr>
            <w:r>
              <w:rPr>
                <w:rFonts w:asciiTheme="minorEastAsia" w:hAnsiTheme="minorEastAsia" w:hint="eastAsia"/>
                <w:b/>
                <w:sz w:val="24"/>
                <w:szCs w:val="24"/>
              </w:rPr>
              <w:t>１．地域自立支援協議会および相談支援部会について</w:t>
            </w:r>
          </w:p>
        </w:tc>
      </w:tr>
      <w:tr>
        <w:tc>
          <w:tcPr>
            <w:tcW w:w="8789" w:type="dxa"/>
          </w:tcPr>
          <w:p>
            <w:pPr>
              <w:rPr>
                <w:rFonts w:asciiTheme="minorEastAsia" w:hAnsiTheme="minorEastAsia"/>
                <w:sz w:val="24"/>
                <w:szCs w:val="24"/>
              </w:rPr>
            </w:pPr>
            <w:r>
              <w:rPr>
                <w:rFonts w:asciiTheme="minorEastAsia" w:hAnsiTheme="minorEastAsia" w:hint="eastAsia"/>
                <w:sz w:val="24"/>
                <w:szCs w:val="24"/>
              </w:rPr>
              <w:t xml:space="preserve">　地域自立支援協議会の設置目的や今年度のスケジュールを確認した。</w:t>
            </w:r>
          </w:p>
          <w:p>
            <w:pPr>
              <w:rPr>
                <w:rFonts w:asciiTheme="minorEastAsia" w:hAnsiTheme="minorEastAsia"/>
                <w:sz w:val="24"/>
                <w:szCs w:val="24"/>
              </w:rPr>
            </w:pPr>
            <w:r>
              <w:rPr>
                <w:rFonts w:asciiTheme="minorEastAsia" w:hAnsiTheme="minorEastAsia" w:hint="eastAsia"/>
                <w:sz w:val="24"/>
                <w:szCs w:val="24"/>
              </w:rPr>
              <w:t xml:space="preserve">　また、相談支援部会の位置づけの確認を行った。</w:t>
            </w:r>
          </w:p>
        </w:tc>
      </w:tr>
      <w:tr>
        <w:tc>
          <w:tcPr>
            <w:tcW w:w="8789" w:type="dxa"/>
          </w:tcPr>
          <w:p>
            <w:pPr>
              <w:rPr>
                <w:rFonts w:asciiTheme="minorEastAsia" w:hAnsiTheme="minorEastAsia"/>
                <w:b/>
                <w:sz w:val="24"/>
                <w:szCs w:val="24"/>
              </w:rPr>
            </w:pPr>
            <w:r>
              <w:rPr>
                <w:rFonts w:asciiTheme="minorEastAsia" w:hAnsiTheme="minorEastAsia" w:hint="eastAsia"/>
                <w:b/>
                <w:sz w:val="24"/>
                <w:szCs w:val="24"/>
              </w:rPr>
              <w:t>２．地域生活移行に関する取り組みについて</w:t>
            </w:r>
          </w:p>
        </w:tc>
      </w:tr>
      <w:tr>
        <w:tc>
          <w:tcPr>
            <w:tcW w:w="8789" w:type="dxa"/>
          </w:tcPr>
          <w:p>
            <w:pPr>
              <w:ind w:leftChars="100" w:left="210"/>
              <w:rPr>
                <w:rFonts w:asciiTheme="minorEastAsia" w:hAnsiTheme="minorEastAsia"/>
                <w:sz w:val="24"/>
                <w:szCs w:val="24"/>
              </w:rPr>
            </w:pPr>
            <w:r>
              <w:rPr>
                <w:rFonts w:asciiTheme="minorEastAsia" w:hAnsiTheme="minorEastAsia" w:hint="eastAsia"/>
                <w:sz w:val="24"/>
                <w:szCs w:val="24"/>
              </w:rPr>
              <w:t>地域生活移行に向けての取り組み状況や課題の共有</w:t>
            </w:r>
          </w:p>
          <w:p>
            <w:pPr>
              <w:rPr>
                <w:rFonts w:asciiTheme="minorEastAsia" w:hAnsiTheme="minorEastAsia"/>
                <w:sz w:val="24"/>
                <w:szCs w:val="24"/>
              </w:rPr>
            </w:pPr>
            <w:r>
              <w:rPr>
                <w:rFonts w:asciiTheme="minorEastAsia" w:hAnsiTheme="minorEastAsia" w:hint="eastAsia"/>
                <w:sz w:val="24"/>
                <w:szCs w:val="24"/>
              </w:rPr>
              <w:t>（１）取り組み状況</w:t>
            </w:r>
          </w:p>
          <w:p>
            <w:pPr>
              <w:ind w:left="240" w:hangingChars="100" w:hanging="240"/>
              <w:rPr>
                <w:rFonts w:asciiTheme="minorEastAsia" w:hAnsiTheme="minorEastAsia"/>
                <w:color w:val="FF0000"/>
                <w:sz w:val="24"/>
                <w:szCs w:val="24"/>
                <w:shd w:val="pct15" w:color="auto" w:fill="FFFFFF"/>
              </w:rPr>
            </w:pPr>
            <w:r>
              <w:rPr>
                <w:rFonts w:asciiTheme="minorEastAsia" w:hAnsiTheme="minorEastAsia" w:hint="eastAsia"/>
                <w:sz w:val="24"/>
                <w:szCs w:val="24"/>
              </w:rPr>
              <w:t>・環境が整えば地域移行を検討できるのではないか？と相談を進めていた方。本人の身体状況に変化があり、療養型病院へ移行となった。</w:t>
            </w:r>
          </w:p>
          <w:p>
            <w:pPr>
              <w:ind w:leftChars="13" w:left="267" w:hangingChars="100" w:hanging="240"/>
              <w:rPr>
                <w:rFonts w:asciiTheme="minorEastAsia" w:hAnsiTheme="minorEastAsia"/>
                <w:sz w:val="24"/>
                <w:szCs w:val="24"/>
              </w:rPr>
            </w:pPr>
            <w:r>
              <w:rPr>
                <w:rFonts w:asciiTheme="minorEastAsia" w:hAnsiTheme="minorEastAsia" w:hint="eastAsia"/>
                <w:sz w:val="24"/>
                <w:szCs w:val="24"/>
              </w:rPr>
              <w:t>・家族の仕事と住環境を整え、自宅への移行を予定していた方。</w:t>
            </w:r>
          </w:p>
          <w:p>
            <w:pPr>
              <w:ind w:leftChars="113" w:left="237"/>
              <w:rPr>
                <w:rFonts w:asciiTheme="minorEastAsia" w:hAnsiTheme="minorEastAsia"/>
                <w:sz w:val="24"/>
                <w:szCs w:val="24"/>
              </w:rPr>
            </w:pPr>
            <w:r>
              <w:rPr>
                <w:rFonts w:asciiTheme="minorEastAsia" w:hAnsiTheme="minorEastAsia" w:hint="eastAsia"/>
                <w:sz w:val="24"/>
                <w:szCs w:val="24"/>
              </w:rPr>
              <w:t>検討を進めていく中で家族に病気が見つかり中止となった。家族の回復を待って、再度検討の場を設ける予定。</w:t>
            </w:r>
          </w:p>
          <w:p>
            <w:pPr>
              <w:ind w:left="240" w:hangingChars="100" w:hanging="240"/>
              <w:rPr>
                <w:rFonts w:asciiTheme="minorEastAsia" w:hAnsiTheme="minorEastAsia"/>
                <w:sz w:val="24"/>
                <w:szCs w:val="24"/>
              </w:rPr>
            </w:pPr>
            <w:r>
              <w:rPr>
                <w:rFonts w:asciiTheme="minorEastAsia" w:hAnsiTheme="minorEastAsia" w:hint="eastAsia"/>
                <w:sz w:val="24"/>
                <w:szCs w:val="24"/>
              </w:rPr>
              <w:t>・施設近隣のグループホームを申し込んだが、入居できなかった方。</w:t>
            </w:r>
          </w:p>
          <w:p>
            <w:pPr>
              <w:ind w:leftChars="100" w:left="210"/>
              <w:rPr>
                <w:rFonts w:asciiTheme="minorEastAsia" w:hAnsiTheme="minorEastAsia"/>
                <w:sz w:val="24"/>
                <w:szCs w:val="24"/>
              </w:rPr>
            </w:pPr>
            <w:r>
              <w:rPr>
                <w:rFonts w:asciiTheme="minorEastAsia" w:hAnsiTheme="minorEastAsia" w:hint="eastAsia"/>
                <w:sz w:val="24"/>
                <w:szCs w:val="24"/>
              </w:rPr>
              <w:t>土地勘のある施設近隣のグループホームが空いた際は移行したいとの意向がある反面「施設での生活に慣れ、居心地が良い今の生活のままでも良い」という意向も聞かれている。</w:t>
            </w:r>
          </w:p>
          <w:p>
            <w:pPr>
              <w:rPr>
                <w:sz w:val="24"/>
                <w:szCs w:val="24"/>
                <w:bdr w:val="single" w:sz="4" w:space="0" w:color="auto"/>
              </w:rPr>
            </w:pPr>
            <w:r>
              <w:rPr>
                <w:rFonts w:hint="eastAsia"/>
                <w:sz w:val="24"/>
                <w:szCs w:val="24"/>
                <w:bdr w:val="single" w:sz="4" w:space="0" w:color="auto"/>
              </w:rPr>
              <w:t>地域移行を行った方のその後について</w:t>
            </w:r>
          </w:p>
          <w:p>
            <w:pPr>
              <w:ind w:left="240" w:hangingChars="100" w:hanging="240"/>
              <w:rPr>
                <w:sz w:val="24"/>
                <w:szCs w:val="24"/>
              </w:rPr>
            </w:pPr>
            <w:r>
              <w:rPr>
                <w:rFonts w:hint="eastAsia"/>
                <w:sz w:val="24"/>
                <w:szCs w:val="24"/>
              </w:rPr>
              <w:t>・児童福祉施設からグループホームへ移行した方。新たな場所での生活に慣れてきた為、移行当初のトラブルが減り、落ち着いて過ごしている。</w:t>
            </w:r>
          </w:p>
          <w:p>
            <w:pPr>
              <w:ind w:left="240" w:hangingChars="100" w:hanging="240"/>
              <w:rPr>
                <w:sz w:val="24"/>
                <w:szCs w:val="24"/>
              </w:rPr>
            </w:pPr>
            <w:r>
              <w:rPr>
                <w:rFonts w:hint="eastAsia"/>
                <w:sz w:val="24"/>
                <w:szCs w:val="24"/>
              </w:rPr>
              <w:t>・区内障害者施設から兄弟が近隣に住む区外グループホームへ移行した方。計画相談支援もグループホーム近隣に移行したためその後の報告は特にない。</w:t>
            </w:r>
          </w:p>
          <w:p>
            <w:pPr>
              <w:ind w:left="240" w:hangingChars="100" w:hanging="240"/>
              <w:rPr>
                <w:rFonts w:asciiTheme="minorEastAsia" w:hAnsiTheme="minorEastAsia"/>
                <w:sz w:val="24"/>
                <w:szCs w:val="24"/>
              </w:rPr>
            </w:pPr>
            <w:r>
              <w:rPr>
                <w:rFonts w:asciiTheme="minorEastAsia" w:hAnsiTheme="minorEastAsia" w:hint="eastAsia"/>
                <w:sz w:val="24"/>
                <w:szCs w:val="24"/>
                <w:bdr w:val="single" w:sz="4" w:space="0" w:color="auto"/>
              </w:rPr>
              <w:t>地域移行支援に向けて</w:t>
            </w:r>
          </w:p>
          <w:p>
            <w:pPr>
              <w:ind w:leftChars="100" w:left="210"/>
              <w:rPr>
                <w:rFonts w:asciiTheme="minorEastAsia" w:hAnsiTheme="minorEastAsia"/>
                <w:sz w:val="24"/>
                <w:szCs w:val="24"/>
              </w:rPr>
            </w:pPr>
            <w:r>
              <w:rPr>
                <w:rFonts w:asciiTheme="minorEastAsia" w:hAnsiTheme="minorEastAsia" w:hint="eastAsia"/>
                <w:sz w:val="24"/>
                <w:szCs w:val="24"/>
              </w:rPr>
              <w:t>これまで同様、サービス更新時、モニタリング時等、本人・家族・支援者に地域移行の希望についてその都度確認と説明を継続している。</w:t>
            </w:r>
          </w:p>
          <w:p>
            <w:pPr>
              <w:ind w:leftChars="100" w:left="210"/>
              <w:rPr>
                <w:rFonts w:asciiTheme="minorEastAsia" w:hAnsiTheme="minorEastAsia"/>
                <w:sz w:val="24"/>
                <w:szCs w:val="24"/>
              </w:rPr>
            </w:pPr>
            <w:r>
              <w:rPr>
                <w:rFonts w:asciiTheme="minorEastAsia" w:hAnsiTheme="minorEastAsia" w:hint="eastAsia"/>
                <w:sz w:val="24"/>
                <w:szCs w:val="24"/>
              </w:rPr>
              <w:t>来年度以降、障害者入所施設に配置される地域移行等意向確認担当者と連携して取り組みを進めたい。</w:t>
            </w:r>
          </w:p>
          <w:p>
            <w:pPr>
              <w:ind w:leftChars="100" w:left="210"/>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（２）地域生活移行の取り組みを振り返ってみて感じた成果・課題について</w:t>
            </w:r>
          </w:p>
          <w:p>
            <w:pPr>
              <w:ind w:left="240" w:hangingChars="100" w:hanging="240"/>
              <w:rPr>
                <w:sz w:val="24"/>
                <w:szCs w:val="24"/>
              </w:rPr>
            </w:pPr>
            <w:r>
              <w:rPr>
                <w:rFonts w:hint="eastAsia"/>
                <w:sz w:val="24"/>
                <w:szCs w:val="24"/>
              </w:rPr>
              <w:t>・取り組みを行ったことで、本人・家族、相談支援専門員自身も「どこで誰と生活を送るのか？」を考えるきっかけとなった。</w:t>
            </w:r>
          </w:p>
          <w:p>
            <w:pPr>
              <w:ind w:left="240" w:hangingChars="100" w:hanging="240"/>
              <w:rPr>
                <w:sz w:val="24"/>
                <w:szCs w:val="24"/>
              </w:rPr>
            </w:pPr>
            <w:r>
              <w:rPr>
                <w:rFonts w:hint="eastAsia"/>
                <w:sz w:val="24"/>
                <w:szCs w:val="24"/>
              </w:rPr>
              <w:t>・言葉によるコミュニケーションが困難な場合は僅かな視線や身体の動きを読み取りながら本人の意向をくみ取る等、意思決定の在り方や移行の進め方を双方で工夫しながら支援することができた。</w:t>
            </w:r>
          </w:p>
          <w:p>
            <w:pPr>
              <w:ind w:left="240" w:hangingChars="100" w:hanging="240"/>
              <w:rPr>
                <w:sz w:val="24"/>
                <w:szCs w:val="24"/>
              </w:rPr>
            </w:pPr>
            <w:r>
              <w:rPr>
                <w:rFonts w:hint="eastAsia"/>
                <w:sz w:val="24"/>
                <w:szCs w:val="24"/>
              </w:rPr>
              <w:t xml:space="preserve">　コミュニケーションの取り方について考える機会となった。</w:t>
            </w:r>
          </w:p>
          <w:p>
            <w:pPr>
              <w:ind w:left="240" w:hangingChars="100" w:hanging="240"/>
              <w:rPr>
                <w:sz w:val="24"/>
                <w:szCs w:val="24"/>
              </w:rPr>
            </w:pPr>
            <w:r>
              <w:rPr>
                <w:rFonts w:hint="eastAsia"/>
                <w:sz w:val="24"/>
                <w:szCs w:val="24"/>
              </w:rPr>
              <w:t>・グループホームや区内にある体験室の積極的な活用を行い、施設以外の場所での生活を考える機会を作ることが大きな意味を持った。</w:t>
            </w:r>
          </w:p>
        </w:tc>
      </w:tr>
      <w:tr>
        <w:tc>
          <w:tcPr>
            <w:tcW w:w="8789" w:type="dxa"/>
          </w:tcPr>
          <w:p>
            <w:pPr>
              <w:rPr>
                <w:rFonts w:asciiTheme="minorEastAsia" w:hAnsiTheme="minorEastAsia"/>
                <w:b/>
                <w:sz w:val="24"/>
                <w:szCs w:val="24"/>
              </w:rPr>
            </w:pPr>
            <w:r>
              <w:rPr>
                <w:rFonts w:asciiTheme="minorEastAsia" w:hAnsiTheme="minorEastAsia" w:hint="eastAsia"/>
                <w:b/>
                <w:sz w:val="24"/>
                <w:szCs w:val="24"/>
              </w:rPr>
              <w:lastRenderedPageBreak/>
              <w:t>３．</w:t>
            </w:r>
            <w:r>
              <w:rPr>
                <w:rFonts w:asciiTheme="minorEastAsia" w:hAnsiTheme="minorEastAsia"/>
                <w:b/>
                <w:sz w:val="24"/>
                <w:szCs w:val="24"/>
              </w:rPr>
              <w:t xml:space="preserve"> </w:t>
            </w:r>
            <w:r>
              <w:rPr>
                <w:rFonts w:asciiTheme="minorEastAsia" w:hAnsiTheme="minorEastAsia" w:hint="eastAsia"/>
                <w:b/>
                <w:sz w:val="24"/>
                <w:szCs w:val="24"/>
              </w:rPr>
              <w:t>高次脳機能障害に関する取り組みについて</w:t>
            </w:r>
          </w:p>
        </w:tc>
      </w:tr>
      <w:tr>
        <w:tc>
          <w:tcPr>
            <w:tcW w:w="8789" w:type="dxa"/>
          </w:tcPr>
          <w:p>
            <w:pPr>
              <w:rPr>
                <w:rFonts w:asciiTheme="minorEastAsia" w:hAnsiTheme="minorEastAsia"/>
                <w:sz w:val="24"/>
                <w:szCs w:val="24"/>
              </w:rPr>
            </w:pPr>
            <w:r>
              <w:rPr>
                <w:rFonts w:asciiTheme="minorEastAsia" w:hAnsiTheme="minorEastAsia" w:hint="eastAsia"/>
                <w:sz w:val="24"/>
                <w:szCs w:val="24"/>
              </w:rPr>
              <w:t>（１）失語症者向け意思疎通支援事業について</w:t>
            </w:r>
          </w:p>
          <w:p>
            <w:pPr>
              <w:rPr>
                <w:rFonts w:asciiTheme="minorEastAsia" w:hAnsiTheme="minorEastAsia"/>
                <w:sz w:val="24"/>
                <w:szCs w:val="24"/>
              </w:rPr>
            </w:pPr>
            <w:r>
              <w:rPr>
                <w:rFonts w:asciiTheme="minorEastAsia" w:hAnsiTheme="minorEastAsia" w:hint="eastAsia"/>
                <w:sz w:val="24"/>
                <w:szCs w:val="24"/>
              </w:rPr>
              <w:t xml:space="preserve">　　前回話が挙がっていた、意思疎通支援事業について東京都で行われた研修</w:t>
            </w:r>
          </w:p>
          <w:p>
            <w:pPr>
              <w:rPr>
                <w:rFonts w:asciiTheme="minorEastAsia" w:hAnsiTheme="minorEastAsia"/>
                <w:sz w:val="24"/>
                <w:szCs w:val="24"/>
              </w:rPr>
            </w:pPr>
            <w:r>
              <w:rPr>
                <w:rFonts w:asciiTheme="minorEastAsia" w:hAnsiTheme="minorEastAsia" w:hint="eastAsia"/>
                <w:sz w:val="24"/>
                <w:szCs w:val="24"/>
              </w:rPr>
              <w:t xml:space="preserve">　資料をもと説明した。今後、品川区でのニーズ把握に努める。</w:t>
            </w:r>
          </w:p>
        </w:tc>
      </w:tr>
      <w:tr>
        <w:tc>
          <w:tcPr>
            <w:tcW w:w="8789" w:type="dxa"/>
          </w:tcPr>
          <w:p>
            <w:pPr>
              <w:rPr>
                <w:rFonts w:asciiTheme="minorEastAsia" w:hAnsiTheme="minorEastAsia"/>
                <w:sz w:val="24"/>
                <w:szCs w:val="24"/>
              </w:rPr>
            </w:pPr>
            <w:r>
              <w:rPr>
                <w:rFonts w:asciiTheme="minorEastAsia" w:hAnsiTheme="minorEastAsia" w:hint="eastAsia"/>
                <w:sz w:val="24"/>
                <w:szCs w:val="24"/>
              </w:rPr>
              <w:t>（２）グループワーク</w:t>
            </w:r>
          </w:p>
          <w:p>
            <w:pPr>
              <w:rPr>
                <w:rFonts w:asciiTheme="minorEastAsia" w:hAnsiTheme="minorEastAsia"/>
                <w:sz w:val="24"/>
                <w:szCs w:val="24"/>
              </w:rPr>
            </w:pPr>
            <w:r>
              <w:rPr>
                <w:rFonts w:asciiTheme="minorEastAsia" w:hAnsiTheme="minorEastAsia" w:hint="eastAsia"/>
                <w:sz w:val="24"/>
                <w:szCs w:val="24"/>
              </w:rPr>
              <w:t xml:space="preserve">　　前回のグループワークテーマで出た地域課題について、意見・課題点を振</w:t>
            </w:r>
          </w:p>
          <w:p>
            <w:pPr>
              <w:ind w:firstLineChars="200" w:firstLine="480"/>
              <w:rPr>
                <w:rFonts w:asciiTheme="minorEastAsia" w:hAnsiTheme="minorEastAsia"/>
                <w:sz w:val="24"/>
                <w:szCs w:val="24"/>
              </w:rPr>
            </w:pPr>
            <w:r>
              <w:rPr>
                <w:rFonts w:asciiTheme="minorEastAsia" w:hAnsiTheme="minorEastAsia" w:hint="eastAsia"/>
                <w:sz w:val="24"/>
                <w:szCs w:val="24"/>
              </w:rPr>
              <w:t>り返った。</w:t>
            </w:r>
          </w:p>
          <w:p>
            <w:pPr>
              <w:ind w:leftChars="200" w:left="420"/>
              <w:rPr>
                <w:rFonts w:asciiTheme="minorEastAsia" w:hAnsiTheme="minorEastAsia"/>
                <w:sz w:val="24"/>
                <w:szCs w:val="24"/>
              </w:rPr>
            </w:pPr>
            <w:r>
              <w:rPr>
                <w:rFonts w:asciiTheme="minorEastAsia" w:hAnsiTheme="minorEastAsia" w:hint="eastAsia"/>
                <w:sz w:val="24"/>
                <w:szCs w:val="24"/>
              </w:rPr>
              <w:t>また、区内の既存の社会資源を活用し、具体的に取り組めることを話し合い、各グループから発表した。</w:t>
            </w:r>
          </w:p>
        </w:tc>
      </w:tr>
      <w:tr>
        <w:tc>
          <w:tcPr>
            <w:tcW w:w="8789" w:type="dxa"/>
          </w:tcPr>
          <w:p>
            <w:pPr>
              <w:pStyle w:val="aa"/>
              <w:numPr>
                <w:ilvl w:val="0"/>
                <w:numId w:val="4"/>
              </w:numPr>
              <w:ind w:leftChars="0"/>
              <w:rPr>
                <w:rFonts w:asciiTheme="minorEastAsia" w:hAnsiTheme="minorEastAsia"/>
                <w:sz w:val="24"/>
                <w:szCs w:val="24"/>
              </w:rPr>
            </w:pPr>
            <w:r>
              <w:rPr>
                <w:rFonts w:asciiTheme="minorEastAsia" w:hAnsiTheme="minorEastAsia" w:hint="eastAsia"/>
                <w:sz w:val="24"/>
                <w:szCs w:val="24"/>
              </w:rPr>
              <w:t>グループワークで出た意見</w:t>
            </w:r>
          </w:p>
          <w:p>
            <w:pPr>
              <w:ind w:left="210"/>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具体的に取り組むこと</w:t>
            </w:r>
          </w:p>
          <w:p>
            <w:pPr>
              <w:ind w:leftChars="13" w:left="267" w:hangingChars="100" w:hanging="240"/>
              <w:rPr>
                <w:rFonts w:asciiTheme="minorEastAsia" w:hAnsiTheme="minorEastAsia"/>
                <w:sz w:val="24"/>
                <w:szCs w:val="24"/>
              </w:rPr>
            </w:pPr>
            <w:r>
              <w:rPr>
                <w:rFonts w:asciiTheme="minorEastAsia" w:hAnsiTheme="minorEastAsia" w:hint="eastAsia"/>
                <w:sz w:val="24"/>
                <w:szCs w:val="24"/>
              </w:rPr>
              <w:t>・就労継続支援B型事業所の支援員を集めて、高次脳機能障害について知る機会を持てるようにしてはどうか。</w:t>
            </w:r>
          </w:p>
          <w:p>
            <w:pPr>
              <w:ind w:leftChars="13" w:left="267" w:hangingChars="100" w:hanging="240"/>
              <w:rPr>
                <w:rFonts w:asciiTheme="minorEastAsia" w:hAnsiTheme="minorEastAsia"/>
                <w:sz w:val="24"/>
                <w:szCs w:val="24"/>
              </w:rPr>
            </w:pPr>
            <w:r>
              <w:rPr>
                <w:rFonts w:asciiTheme="minorEastAsia" w:hAnsiTheme="minorEastAsia" w:hint="eastAsia"/>
                <w:sz w:val="24"/>
                <w:szCs w:val="24"/>
              </w:rPr>
              <w:t>・区内３か所ある、地域活動支援センターの活用。それぞれで取り組んでいる高次脳機能障害者の方向けの取り組み内容を共有し、３か所で共同作業を行えないか？具体的に取り組みを進めている。</w:t>
            </w:r>
          </w:p>
          <w:p>
            <w:pPr>
              <w:ind w:leftChars="13" w:left="267" w:hangingChars="100" w:hanging="240"/>
              <w:rPr>
                <w:rFonts w:asciiTheme="minorEastAsia" w:hAnsiTheme="minorEastAsia"/>
                <w:sz w:val="24"/>
                <w:szCs w:val="24"/>
              </w:rPr>
            </w:pPr>
          </w:p>
        </w:tc>
      </w:tr>
      <w:tr>
        <w:tc>
          <w:tcPr>
            <w:tcW w:w="8789" w:type="dxa"/>
          </w:tcPr>
          <w:p>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bdr w:val="single" w:sz="4" w:space="0" w:color="auto"/>
              </w:rPr>
              <w:t>課題</w:t>
            </w:r>
          </w:p>
          <w:p>
            <w:pPr>
              <w:ind w:left="240" w:hangingChars="100" w:hanging="240"/>
              <w:rPr>
                <w:rFonts w:asciiTheme="minorEastAsia" w:hAnsiTheme="minorEastAsia"/>
                <w:color w:val="FF0000"/>
                <w:sz w:val="24"/>
                <w:szCs w:val="24"/>
              </w:rPr>
            </w:pPr>
            <w:r>
              <w:rPr>
                <w:rFonts w:asciiTheme="minorEastAsia" w:hAnsiTheme="minorEastAsia" w:hint="eastAsia"/>
                <w:sz w:val="24"/>
                <w:szCs w:val="24"/>
              </w:rPr>
              <w:t>・３０代～５０代と働き盛りの世代に発症することが多く、家族も日中就労していることが多い。年齢的にも介護保険の対象外となる方も多い。高次脳機能障害を持つ方の受け入れ先が増えることが必要。</w:t>
            </w:r>
          </w:p>
          <w:p>
            <w:pPr>
              <w:ind w:left="240" w:hangingChars="100" w:hanging="240"/>
              <w:rPr>
                <w:rFonts w:asciiTheme="minorEastAsia" w:hAnsiTheme="minorEastAsia"/>
                <w:sz w:val="24"/>
                <w:szCs w:val="24"/>
              </w:rPr>
            </w:pPr>
            <w:r>
              <w:rPr>
                <w:rFonts w:asciiTheme="minorEastAsia" w:hAnsiTheme="minorEastAsia" w:hint="eastAsia"/>
                <w:sz w:val="24"/>
                <w:szCs w:val="24"/>
              </w:rPr>
              <w:t>・就労移行支援を利用して復職を希望しても、復職ができない、その先の支援が見つからないことが多く、支援が切れてしまい埋もれてしまう方々がいる。</w:t>
            </w:r>
          </w:p>
          <w:p>
            <w:pPr>
              <w:ind w:left="240" w:hangingChars="100" w:hanging="240"/>
              <w:rPr>
                <w:rFonts w:asciiTheme="minorEastAsia" w:hAnsiTheme="minorEastAsia"/>
                <w:sz w:val="24"/>
                <w:szCs w:val="24"/>
              </w:rPr>
            </w:pPr>
            <w:r>
              <w:rPr>
                <w:rFonts w:asciiTheme="minorEastAsia" w:hAnsiTheme="minorEastAsia" w:hint="eastAsia"/>
                <w:sz w:val="24"/>
                <w:szCs w:val="24"/>
              </w:rPr>
              <w:t>・日中利用先があったとしても、送迎が無いと通えない。送迎付きの就労継続支援B型が区内にはほとんど無い。他区の事業所を利用する例もあり、情報が欲しい。</w:t>
            </w:r>
          </w:p>
          <w:p>
            <w:pPr>
              <w:ind w:left="240" w:hangingChars="100" w:hanging="240"/>
              <w:rPr>
                <w:rFonts w:asciiTheme="minorEastAsia" w:hAnsiTheme="minorEastAsia"/>
                <w:sz w:val="24"/>
                <w:szCs w:val="24"/>
              </w:rPr>
            </w:pPr>
            <w:r>
              <w:rPr>
                <w:rFonts w:asciiTheme="minorEastAsia" w:hAnsiTheme="minorEastAsia" w:hint="eastAsia"/>
                <w:sz w:val="24"/>
                <w:szCs w:val="24"/>
              </w:rPr>
              <w:t>→就労支援部会にて、相談支援部会の取り組みの報告と高次脳機能障害の方の日中活動の受け入れ先が少ない状況の説明と受け入れについて検討する場を設けてもらうよう、調整する。</w:t>
            </w:r>
          </w:p>
          <w:p>
            <w:pPr>
              <w:ind w:left="240" w:hangingChars="100" w:hanging="240"/>
              <w:rPr>
                <w:rFonts w:asciiTheme="minorEastAsia" w:hAnsiTheme="minorEastAsia"/>
                <w:sz w:val="24"/>
                <w:szCs w:val="24"/>
              </w:rPr>
            </w:pPr>
            <w:r>
              <w:rPr>
                <w:rFonts w:asciiTheme="minorEastAsia" w:hAnsiTheme="minorEastAsia" w:hint="eastAsia"/>
                <w:sz w:val="24"/>
                <w:szCs w:val="24"/>
              </w:rPr>
              <w:t>→送迎対応のB型事業所の開設情報等も部会で共有を行った。</w:t>
            </w:r>
          </w:p>
          <w:p>
            <w:pPr>
              <w:ind w:left="240" w:hangingChars="100" w:hanging="240"/>
              <w:rPr>
                <w:rFonts w:asciiTheme="minorEastAsia" w:hAnsiTheme="minorEastAsia"/>
                <w:sz w:val="24"/>
                <w:szCs w:val="24"/>
              </w:rPr>
            </w:pPr>
            <w:r>
              <w:rPr>
                <w:rFonts w:asciiTheme="minorEastAsia" w:hAnsiTheme="minorEastAsia" w:hint="eastAsia"/>
                <w:sz w:val="24"/>
                <w:szCs w:val="24"/>
              </w:rPr>
              <w:t>・高次脳機能障害を発症しても復職を希望する人が多い。専門的な情報が必要。</w:t>
            </w:r>
          </w:p>
          <w:p>
            <w:pPr>
              <w:ind w:left="240" w:hangingChars="100" w:hanging="240"/>
              <w:rPr>
                <w:rFonts w:asciiTheme="minorEastAsia" w:hAnsiTheme="minorEastAsia"/>
                <w:sz w:val="24"/>
                <w:szCs w:val="24"/>
              </w:rPr>
            </w:pPr>
            <w:r>
              <w:rPr>
                <w:rFonts w:asciiTheme="minorEastAsia" w:hAnsiTheme="minorEastAsia" w:hint="eastAsia"/>
                <w:sz w:val="24"/>
                <w:szCs w:val="24"/>
              </w:rPr>
              <w:t>→相談支援専門員を対象にした研修にて、就労支援センターの取り組みや連携について学ぶ場を調整中。</w:t>
            </w:r>
          </w:p>
          <w:p>
            <w:pPr>
              <w:ind w:left="240" w:hangingChars="100" w:hanging="240"/>
              <w:rPr>
                <w:rFonts w:asciiTheme="minorEastAsia" w:hAnsiTheme="minorEastAsia"/>
                <w:sz w:val="24"/>
                <w:szCs w:val="24"/>
              </w:rPr>
            </w:pPr>
          </w:p>
        </w:tc>
      </w:tr>
      <w:tr>
        <w:tc>
          <w:tcPr>
            <w:tcW w:w="8789" w:type="dxa"/>
          </w:tcPr>
          <w:p>
            <w:pPr>
              <w:rPr>
                <w:rFonts w:asciiTheme="minorEastAsia" w:hAnsiTheme="minorEastAsia"/>
                <w:sz w:val="24"/>
                <w:szCs w:val="24"/>
              </w:rPr>
            </w:pPr>
            <w:r>
              <w:rPr>
                <w:rFonts w:asciiTheme="minorEastAsia" w:hAnsiTheme="minorEastAsia" w:hint="eastAsia"/>
                <w:sz w:val="24"/>
                <w:szCs w:val="24"/>
              </w:rPr>
              <w:t>（３）次回以降について</w:t>
            </w:r>
          </w:p>
          <w:p>
            <w:pPr>
              <w:tabs>
                <w:tab w:val="left" w:pos="462"/>
              </w:tabs>
              <w:ind w:left="240" w:hangingChars="100" w:hanging="240"/>
              <w:rPr>
                <w:rFonts w:asciiTheme="minorEastAsia" w:hAnsiTheme="minorEastAsia"/>
                <w:sz w:val="24"/>
                <w:szCs w:val="24"/>
              </w:rPr>
            </w:pPr>
            <w:r>
              <w:rPr>
                <w:rFonts w:asciiTheme="minorEastAsia" w:hAnsiTheme="minorEastAsia" w:hint="eastAsia"/>
                <w:sz w:val="24"/>
                <w:szCs w:val="24"/>
              </w:rPr>
              <w:t xml:space="preserve">　・グループワークで挙げられた具体的な提案について、実際に取り組んだ内</w:t>
            </w:r>
          </w:p>
          <w:p>
            <w:pPr>
              <w:tabs>
                <w:tab w:val="left" w:pos="462"/>
              </w:tabs>
              <w:ind w:left="240" w:hangingChars="100" w:hanging="240"/>
              <w:rPr>
                <w:rFonts w:asciiTheme="minorEastAsia" w:hAnsiTheme="minorEastAsia"/>
                <w:sz w:val="24"/>
                <w:szCs w:val="24"/>
              </w:rPr>
            </w:pPr>
            <w:r>
              <w:rPr>
                <w:rFonts w:asciiTheme="minorEastAsia" w:hAnsiTheme="minorEastAsia" w:hint="eastAsia"/>
                <w:sz w:val="24"/>
                <w:szCs w:val="24"/>
              </w:rPr>
              <w:t xml:space="preserve">　　容を共有する。</w:t>
            </w:r>
          </w:p>
          <w:p>
            <w:pPr>
              <w:ind w:left="240" w:hangingChars="100" w:hanging="240"/>
              <w:rPr>
                <w:rFonts w:asciiTheme="minorEastAsia" w:hAnsiTheme="minorEastAsia"/>
                <w:sz w:val="24"/>
                <w:szCs w:val="24"/>
              </w:rPr>
            </w:pPr>
            <w:r>
              <w:rPr>
                <w:rFonts w:asciiTheme="minorEastAsia" w:hAnsiTheme="minorEastAsia" w:hint="eastAsia"/>
                <w:sz w:val="24"/>
                <w:szCs w:val="24"/>
              </w:rPr>
              <w:t xml:space="preserve">　・復職に向けての支援・手続きについて学ぶ機会を設ける。</w:t>
            </w:r>
          </w:p>
          <w:p>
            <w:pPr>
              <w:ind w:left="240" w:hangingChars="100" w:hanging="240"/>
              <w:rPr>
                <w:rFonts w:asciiTheme="minorEastAsia" w:hAnsiTheme="minorEastAsia"/>
                <w:sz w:val="24"/>
                <w:szCs w:val="24"/>
              </w:rPr>
            </w:pPr>
          </w:p>
          <w:p>
            <w:pPr>
              <w:ind w:left="240" w:hangingChars="100" w:hanging="240"/>
              <w:rPr>
                <w:rFonts w:asciiTheme="minorEastAsia" w:hAnsiTheme="minorEastAsia"/>
                <w:sz w:val="24"/>
                <w:szCs w:val="24"/>
              </w:rPr>
            </w:pPr>
          </w:p>
          <w:p>
            <w:pPr>
              <w:ind w:left="240" w:hangingChars="100" w:hanging="240"/>
              <w:rPr>
                <w:rFonts w:asciiTheme="minorEastAsia" w:hAnsiTheme="minorEastAsia"/>
                <w:sz w:val="24"/>
                <w:szCs w:val="24"/>
              </w:rPr>
            </w:pPr>
          </w:p>
          <w:p>
            <w:pPr>
              <w:ind w:left="240" w:hangingChars="100" w:hanging="240"/>
              <w:rPr>
                <w:rFonts w:asciiTheme="minorEastAsia" w:hAnsiTheme="minorEastAsia"/>
                <w:sz w:val="24"/>
                <w:szCs w:val="24"/>
              </w:rPr>
            </w:pPr>
          </w:p>
        </w:tc>
      </w:tr>
      <w:tr>
        <w:trPr>
          <w:trHeight w:val="708"/>
        </w:trPr>
        <w:tc>
          <w:tcPr>
            <w:tcW w:w="8789" w:type="dxa"/>
          </w:tcPr>
          <w:p>
            <w:pPr>
              <w:ind w:firstLineChars="100" w:firstLine="240"/>
              <w:rPr>
                <w:sz w:val="24"/>
                <w:szCs w:val="24"/>
              </w:rPr>
            </w:pPr>
            <w:r>
              <w:rPr>
                <w:rFonts w:hint="eastAsia"/>
                <w:sz w:val="24"/>
                <w:szCs w:val="24"/>
              </w:rPr>
              <w:t>出席：部会長：品川区東品川障害者相談支援センター長</w:t>
            </w:r>
          </w:p>
          <w:p>
            <w:pPr>
              <w:rPr>
                <w:sz w:val="24"/>
                <w:szCs w:val="24"/>
              </w:rPr>
            </w:pPr>
            <w:r>
              <w:rPr>
                <w:rFonts w:hint="eastAsia"/>
                <w:sz w:val="24"/>
                <w:szCs w:val="24"/>
              </w:rPr>
              <w:t xml:space="preserve">　　　　部会員：１．品川区旗の台障害児者相談支援センター</w:t>
            </w:r>
          </w:p>
          <w:p>
            <w:pPr>
              <w:rPr>
                <w:sz w:val="24"/>
                <w:szCs w:val="24"/>
              </w:rPr>
            </w:pPr>
            <w:r>
              <w:rPr>
                <w:rFonts w:hint="eastAsia"/>
                <w:sz w:val="24"/>
                <w:szCs w:val="24"/>
              </w:rPr>
              <w:t xml:space="preserve">　　　　　　　　２．品川区東品川障害者相談支援センター</w:t>
            </w:r>
          </w:p>
          <w:p>
            <w:pPr>
              <w:rPr>
                <w:sz w:val="24"/>
                <w:szCs w:val="24"/>
              </w:rPr>
            </w:pPr>
            <w:r>
              <w:rPr>
                <w:rFonts w:hint="eastAsia"/>
                <w:sz w:val="24"/>
                <w:szCs w:val="24"/>
              </w:rPr>
              <w:t xml:space="preserve">　　　　　　　　３．品川区南品川障害児者相談支援センター</w:t>
            </w:r>
          </w:p>
          <w:p>
            <w:pPr>
              <w:rPr>
                <w:sz w:val="24"/>
                <w:szCs w:val="24"/>
              </w:rPr>
            </w:pPr>
            <w:r>
              <w:rPr>
                <w:rFonts w:hint="eastAsia"/>
                <w:sz w:val="24"/>
                <w:szCs w:val="24"/>
              </w:rPr>
              <w:t xml:space="preserve">　　　　　　　　４．品川区精神障害者地域生活支援センター</w:t>
            </w:r>
          </w:p>
          <w:p>
            <w:pPr>
              <w:rPr>
                <w:sz w:val="24"/>
                <w:szCs w:val="24"/>
              </w:rPr>
            </w:pPr>
            <w:r>
              <w:rPr>
                <w:rFonts w:hint="eastAsia"/>
                <w:sz w:val="24"/>
                <w:szCs w:val="24"/>
              </w:rPr>
              <w:t xml:space="preserve">　　　　　　　　５．品川区発達障害児者相談支援センター</w:t>
            </w:r>
          </w:p>
          <w:p>
            <w:pPr>
              <w:rPr>
                <w:sz w:val="24"/>
                <w:szCs w:val="24"/>
              </w:rPr>
            </w:pPr>
            <w:r>
              <w:rPr>
                <w:rFonts w:hint="eastAsia"/>
                <w:sz w:val="24"/>
                <w:szCs w:val="24"/>
              </w:rPr>
              <w:t xml:space="preserve">　　　　　　　　６．インクル南品川障害者相談支援センター</w:t>
            </w:r>
          </w:p>
          <w:p>
            <w:pPr>
              <w:rPr>
                <w:sz w:val="24"/>
                <w:szCs w:val="24"/>
              </w:rPr>
            </w:pPr>
            <w:r>
              <w:rPr>
                <w:rFonts w:hint="eastAsia"/>
                <w:sz w:val="24"/>
                <w:szCs w:val="24"/>
              </w:rPr>
              <w:t xml:space="preserve">　　　　　　　　７．相談支援事業所スタンドアウト品川　　</w:t>
            </w:r>
          </w:p>
          <w:p>
            <w:pPr>
              <w:rPr>
                <w:sz w:val="24"/>
                <w:szCs w:val="24"/>
              </w:rPr>
            </w:pPr>
            <w:r>
              <w:rPr>
                <w:rFonts w:hint="eastAsia"/>
                <w:sz w:val="24"/>
                <w:szCs w:val="24"/>
              </w:rPr>
              <w:t xml:space="preserve">　　　　　　　　８．福は家相談室品川</w:t>
            </w:r>
          </w:p>
          <w:p>
            <w:pPr>
              <w:rPr>
                <w:sz w:val="24"/>
                <w:szCs w:val="24"/>
              </w:rPr>
            </w:pPr>
            <w:r>
              <w:rPr>
                <w:rFonts w:hint="eastAsia"/>
                <w:sz w:val="24"/>
                <w:szCs w:val="24"/>
              </w:rPr>
              <w:t xml:space="preserve">　　　　　　　　</w:t>
            </w:r>
            <w:r>
              <w:rPr>
                <w:rFonts w:asciiTheme="minorEastAsia" w:hAnsiTheme="minorEastAsia" w:hint="eastAsia"/>
                <w:sz w:val="24"/>
                <w:szCs w:val="24"/>
              </w:rPr>
              <w:t>９</w:t>
            </w:r>
            <w:r>
              <w:rPr>
                <w:rFonts w:hint="eastAsia"/>
                <w:sz w:val="24"/>
                <w:szCs w:val="24"/>
              </w:rPr>
              <w:t>．コプラス　相談支援事業部</w:t>
            </w:r>
          </w:p>
          <w:p>
            <w:pPr>
              <w:rPr>
                <w:sz w:val="24"/>
                <w:szCs w:val="24"/>
              </w:rPr>
            </w:pPr>
            <w:r>
              <w:rPr>
                <w:rFonts w:hint="eastAsia"/>
                <w:sz w:val="24"/>
                <w:szCs w:val="24"/>
              </w:rPr>
              <w:t xml:space="preserve">　　　　　　　　</w:t>
            </w:r>
            <w:r>
              <w:rPr>
                <w:rFonts w:asciiTheme="minorEastAsia" w:hAnsiTheme="minorEastAsia" w:hint="eastAsia"/>
                <w:sz w:val="24"/>
                <w:szCs w:val="24"/>
              </w:rPr>
              <w:t>10．パーソナルファミリーサポートセンター</w:t>
            </w:r>
          </w:p>
          <w:p>
            <w:pPr>
              <w:rPr>
                <w:sz w:val="24"/>
                <w:szCs w:val="24"/>
              </w:rPr>
            </w:pPr>
            <w:r>
              <w:rPr>
                <w:rFonts w:hint="eastAsia"/>
                <w:sz w:val="24"/>
                <w:szCs w:val="24"/>
              </w:rPr>
              <w:t xml:space="preserve">　　　　　　　　</w:t>
            </w:r>
            <w:r>
              <w:rPr>
                <w:rFonts w:asciiTheme="minorEastAsia" w:hAnsiTheme="minorEastAsia" w:hint="eastAsia"/>
                <w:sz w:val="24"/>
                <w:szCs w:val="24"/>
              </w:rPr>
              <w:t>11</w:t>
            </w:r>
            <w:r>
              <w:rPr>
                <w:rFonts w:hint="eastAsia"/>
                <w:sz w:val="24"/>
                <w:szCs w:val="24"/>
              </w:rPr>
              <w:t>．ラシクラボコネクト東京</w:t>
            </w:r>
          </w:p>
          <w:p>
            <w:pPr>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12</w:t>
            </w:r>
            <w:r>
              <w:rPr>
                <w:rFonts w:hint="eastAsia"/>
                <w:sz w:val="24"/>
                <w:szCs w:val="24"/>
              </w:rPr>
              <w:t>．</w:t>
            </w:r>
            <w:r>
              <w:rPr>
                <w:rFonts w:asciiTheme="minorEastAsia" w:hAnsiTheme="minorEastAsia" w:hint="eastAsia"/>
                <w:sz w:val="24"/>
                <w:szCs w:val="24"/>
              </w:rPr>
              <w:t>品川区中延障害者計画相談支援事業所</w:t>
            </w:r>
          </w:p>
          <w:p>
            <w:pPr>
              <w:rPr>
                <w:rFonts w:asciiTheme="minorEastAsia" w:hAnsiTheme="minorEastAsia"/>
                <w:sz w:val="24"/>
                <w:szCs w:val="24"/>
              </w:rPr>
            </w:pPr>
            <w:r>
              <w:rPr>
                <w:rFonts w:asciiTheme="minorEastAsia" w:hAnsiTheme="minorEastAsia" w:hint="eastAsia"/>
                <w:sz w:val="24"/>
                <w:szCs w:val="24"/>
              </w:rPr>
              <w:t xml:space="preserve">　　　　　　　　13．品川区東品川障害者計画相談支援事業所</w:t>
            </w:r>
          </w:p>
          <w:p>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14. </w:t>
            </w:r>
            <w:r>
              <w:rPr>
                <w:rFonts w:asciiTheme="minorEastAsia" w:hAnsiTheme="minorEastAsia" w:hint="eastAsia"/>
                <w:sz w:val="24"/>
                <w:szCs w:val="24"/>
              </w:rPr>
              <w:t>品川区大井第二障害者計画相談支援事業所</w:t>
            </w:r>
          </w:p>
          <w:p>
            <w:pPr>
              <w:rPr>
                <w:rFonts w:asciiTheme="minorEastAsia" w:hAnsiTheme="minorEastAsia"/>
                <w:sz w:val="24"/>
                <w:szCs w:val="24"/>
              </w:rPr>
            </w:pPr>
            <w:r>
              <w:rPr>
                <w:rFonts w:asciiTheme="minorEastAsia" w:hAnsiTheme="minorEastAsia"/>
                <w:sz w:val="24"/>
                <w:szCs w:val="24"/>
              </w:rPr>
              <w:t xml:space="preserve">                15. </w:t>
            </w:r>
            <w:r>
              <w:rPr>
                <w:rFonts w:asciiTheme="minorEastAsia" w:hAnsiTheme="minorEastAsia" w:hint="eastAsia"/>
                <w:sz w:val="24"/>
                <w:szCs w:val="24"/>
              </w:rPr>
              <w:t>品川区西五反田障害者計画相談支援事業所</w:t>
            </w:r>
          </w:p>
          <w:p>
            <w:pPr>
              <w:rPr>
                <w:rFonts w:asciiTheme="minorEastAsia" w:hAnsiTheme="minorEastAsia"/>
                <w:sz w:val="24"/>
                <w:szCs w:val="24"/>
              </w:rPr>
            </w:pPr>
            <w:r>
              <w:rPr>
                <w:rFonts w:asciiTheme="minorEastAsia" w:hAnsiTheme="minorEastAsia" w:hint="eastAsia"/>
                <w:sz w:val="24"/>
                <w:szCs w:val="24"/>
              </w:rPr>
              <w:t xml:space="preserve">　　　　　　　　16.</w:t>
            </w:r>
            <w:r>
              <w:rPr>
                <w:rFonts w:asciiTheme="minorEastAsia" w:hAnsiTheme="minorEastAsia"/>
                <w:sz w:val="24"/>
                <w:szCs w:val="24"/>
              </w:rPr>
              <w:t xml:space="preserve"> </w:t>
            </w:r>
            <w:r>
              <w:rPr>
                <w:rFonts w:asciiTheme="minorEastAsia" w:hAnsiTheme="minorEastAsia" w:hint="eastAsia"/>
                <w:sz w:val="24"/>
                <w:szCs w:val="24"/>
              </w:rPr>
              <w:t>品川区八潮障害者計画相談支援事業所</w:t>
            </w:r>
          </w:p>
          <w:p>
            <w:pPr>
              <w:rPr>
                <w:rFonts w:asciiTheme="minorEastAsia" w:hAnsiTheme="minorEastAsia"/>
                <w:sz w:val="24"/>
                <w:szCs w:val="24"/>
              </w:rPr>
            </w:pPr>
            <w:r>
              <w:rPr>
                <w:rFonts w:asciiTheme="minorEastAsia" w:hAnsiTheme="minorEastAsia"/>
                <w:sz w:val="24"/>
                <w:szCs w:val="24"/>
              </w:rPr>
              <w:t xml:space="preserve">                1</w:t>
            </w:r>
            <w:r>
              <w:rPr>
                <w:rFonts w:asciiTheme="minorEastAsia" w:hAnsiTheme="minorEastAsia" w:hint="eastAsia"/>
                <w:sz w:val="24"/>
                <w:szCs w:val="24"/>
              </w:rPr>
              <w:t>7</w:t>
            </w:r>
            <w:r>
              <w:rPr>
                <w:rFonts w:asciiTheme="minorEastAsia" w:hAnsiTheme="minorEastAsia"/>
                <w:sz w:val="24"/>
                <w:szCs w:val="24"/>
              </w:rPr>
              <w:t xml:space="preserve">. </w:t>
            </w:r>
            <w:r>
              <w:rPr>
                <w:rFonts w:asciiTheme="minorEastAsia" w:hAnsiTheme="minorEastAsia" w:hint="eastAsia"/>
                <w:sz w:val="24"/>
                <w:szCs w:val="24"/>
              </w:rPr>
              <w:t>品川区荏原障害者計画相談支援事業所</w:t>
            </w:r>
          </w:p>
        </w:tc>
      </w:tr>
      <w:tr>
        <w:trPr>
          <w:trHeight w:val="343"/>
        </w:trPr>
        <w:tc>
          <w:tcPr>
            <w:tcW w:w="8789" w:type="dxa"/>
          </w:tcPr>
          <w:p>
            <w:pPr>
              <w:rPr>
                <w:sz w:val="24"/>
                <w:szCs w:val="24"/>
              </w:rPr>
            </w:pPr>
          </w:p>
        </w:tc>
      </w:tr>
      <w:tr>
        <w:tc>
          <w:tcPr>
            <w:tcW w:w="8789" w:type="dxa"/>
            <w:shd w:val="clear" w:color="auto" w:fill="auto"/>
          </w:tcPr>
          <w:p>
            <w:pPr>
              <w:rPr>
                <w:sz w:val="24"/>
                <w:szCs w:val="24"/>
              </w:rPr>
            </w:pPr>
            <w:r>
              <w:rPr>
                <w:rFonts w:asciiTheme="minorEastAsia" w:hAnsiTheme="minorEastAsia" w:hint="eastAsia"/>
                <w:b/>
                <w:sz w:val="24"/>
                <w:szCs w:val="24"/>
                <w:highlight w:val="yellow"/>
              </w:rPr>
              <w:t>地域生活移行に関する取り組みについて</w:t>
            </w:r>
          </w:p>
        </w:tc>
      </w:tr>
      <w:tr>
        <w:trPr>
          <w:trHeight w:val="6717"/>
        </w:trPr>
        <w:tc>
          <w:tcPr>
            <w:tcW w:w="8789" w:type="dxa"/>
            <w:shd w:val="clear" w:color="auto" w:fill="auto"/>
          </w:tcPr>
          <w:p>
            <w:pPr>
              <w:pStyle w:val="aa"/>
              <w:numPr>
                <w:ilvl w:val="0"/>
                <w:numId w:val="3"/>
              </w:numPr>
              <w:ind w:leftChars="0"/>
              <w:rPr>
                <w:sz w:val="24"/>
                <w:szCs w:val="24"/>
              </w:rPr>
            </w:pPr>
            <w:r>
              <w:rPr>
                <w:rFonts w:hint="eastAsia"/>
                <w:sz w:val="24"/>
                <w:szCs w:val="24"/>
              </w:rPr>
              <w:t>地域生活移行件数　９名（取り組み開始の令和５年４月～令和７年５月）</w:t>
            </w:r>
          </w:p>
          <w:tbl>
            <w:tblPr>
              <w:tblStyle w:val="a3"/>
              <w:tblW w:w="0" w:type="auto"/>
              <w:tblInd w:w="360" w:type="dxa"/>
              <w:tblLook w:val="04A0" w:firstRow="1" w:lastRow="0" w:firstColumn="1" w:lastColumn="0" w:noHBand="0" w:noVBand="1"/>
            </w:tblPr>
            <w:tblGrid>
              <w:gridCol w:w="1319"/>
              <w:gridCol w:w="1319"/>
              <w:gridCol w:w="1320"/>
              <w:gridCol w:w="1668"/>
            </w:tblGrid>
            <w:tr>
              <w:tc>
                <w:tcPr>
                  <w:tcW w:w="1319" w:type="dxa"/>
                  <w:shd w:val="clear" w:color="auto" w:fill="F2F2F2" w:themeFill="background1" w:themeFillShade="F2"/>
                </w:tcPr>
                <w:p>
                  <w:pPr>
                    <w:pStyle w:val="aa"/>
                    <w:ind w:leftChars="0" w:left="0"/>
                    <w:jc w:val="center"/>
                    <w:rPr>
                      <w:sz w:val="24"/>
                      <w:szCs w:val="24"/>
                    </w:rPr>
                  </w:pPr>
                  <w:r>
                    <w:rPr>
                      <w:rFonts w:hint="eastAsia"/>
                      <w:sz w:val="24"/>
                      <w:szCs w:val="24"/>
                    </w:rPr>
                    <w:t>退所先</w:t>
                  </w:r>
                </w:p>
              </w:tc>
              <w:tc>
                <w:tcPr>
                  <w:tcW w:w="1319" w:type="dxa"/>
                </w:tcPr>
                <w:p>
                  <w:pPr>
                    <w:pStyle w:val="aa"/>
                    <w:ind w:leftChars="0" w:left="0"/>
                    <w:jc w:val="center"/>
                    <w:rPr>
                      <w:sz w:val="24"/>
                      <w:szCs w:val="24"/>
                    </w:rPr>
                  </w:pPr>
                  <w:r>
                    <w:rPr>
                      <w:rFonts w:hint="eastAsia"/>
                      <w:sz w:val="24"/>
                      <w:szCs w:val="24"/>
                    </w:rPr>
                    <w:t>GH</w:t>
                  </w:r>
                </w:p>
              </w:tc>
              <w:tc>
                <w:tcPr>
                  <w:tcW w:w="1320" w:type="dxa"/>
                </w:tcPr>
                <w:p>
                  <w:pPr>
                    <w:pStyle w:val="aa"/>
                    <w:ind w:leftChars="0" w:left="0"/>
                    <w:jc w:val="center"/>
                    <w:rPr>
                      <w:sz w:val="24"/>
                      <w:szCs w:val="24"/>
                    </w:rPr>
                  </w:pPr>
                  <w:r>
                    <w:rPr>
                      <w:rFonts w:hint="eastAsia"/>
                      <w:sz w:val="24"/>
                      <w:szCs w:val="24"/>
                    </w:rPr>
                    <w:t>自宅</w:t>
                  </w:r>
                </w:p>
              </w:tc>
              <w:tc>
                <w:tcPr>
                  <w:tcW w:w="1668" w:type="dxa"/>
                </w:tcPr>
                <w:p>
                  <w:pPr>
                    <w:pStyle w:val="aa"/>
                    <w:ind w:leftChars="0" w:left="0"/>
                    <w:jc w:val="center"/>
                    <w:rPr>
                      <w:sz w:val="24"/>
                      <w:szCs w:val="24"/>
                    </w:rPr>
                  </w:pPr>
                  <w:r>
                    <w:rPr>
                      <w:rFonts w:hint="eastAsia"/>
                      <w:sz w:val="24"/>
                      <w:szCs w:val="24"/>
                    </w:rPr>
                    <w:t>高齢者施設等</w:t>
                  </w:r>
                </w:p>
              </w:tc>
            </w:tr>
            <w:tr>
              <w:tc>
                <w:tcPr>
                  <w:tcW w:w="1319" w:type="dxa"/>
                  <w:shd w:val="clear" w:color="auto" w:fill="F2F2F2" w:themeFill="background1" w:themeFillShade="F2"/>
                </w:tcPr>
                <w:p>
                  <w:pPr>
                    <w:pStyle w:val="aa"/>
                    <w:ind w:leftChars="0" w:left="0"/>
                    <w:jc w:val="center"/>
                    <w:rPr>
                      <w:sz w:val="24"/>
                      <w:szCs w:val="24"/>
                    </w:rPr>
                  </w:pPr>
                  <w:r>
                    <w:rPr>
                      <w:rFonts w:hint="eastAsia"/>
                      <w:sz w:val="24"/>
                      <w:szCs w:val="24"/>
                    </w:rPr>
                    <w:t>人数</w:t>
                  </w:r>
                </w:p>
              </w:tc>
              <w:tc>
                <w:tcPr>
                  <w:tcW w:w="1319" w:type="dxa"/>
                </w:tcPr>
                <w:p>
                  <w:pPr>
                    <w:pStyle w:val="aa"/>
                    <w:ind w:leftChars="0" w:left="0"/>
                    <w:jc w:val="right"/>
                    <w:rPr>
                      <w:sz w:val="24"/>
                      <w:szCs w:val="24"/>
                    </w:rPr>
                  </w:pPr>
                  <w:r>
                    <w:rPr>
                      <w:rFonts w:hint="eastAsia"/>
                      <w:sz w:val="24"/>
                      <w:szCs w:val="24"/>
                    </w:rPr>
                    <w:t>６名</w:t>
                  </w:r>
                </w:p>
              </w:tc>
              <w:tc>
                <w:tcPr>
                  <w:tcW w:w="1320" w:type="dxa"/>
                </w:tcPr>
                <w:p>
                  <w:pPr>
                    <w:pStyle w:val="aa"/>
                    <w:ind w:leftChars="0" w:left="0"/>
                    <w:jc w:val="right"/>
                    <w:rPr>
                      <w:sz w:val="24"/>
                      <w:szCs w:val="24"/>
                    </w:rPr>
                  </w:pPr>
                  <w:r>
                    <w:rPr>
                      <w:rFonts w:hint="eastAsia"/>
                      <w:sz w:val="24"/>
                      <w:szCs w:val="24"/>
                    </w:rPr>
                    <w:t>３名</w:t>
                  </w:r>
                </w:p>
              </w:tc>
              <w:tc>
                <w:tcPr>
                  <w:tcW w:w="1668" w:type="dxa"/>
                </w:tcPr>
                <w:p>
                  <w:pPr>
                    <w:pStyle w:val="aa"/>
                    <w:ind w:leftChars="0" w:left="0"/>
                    <w:jc w:val="right"/>
                    <w:rPr>
                      <w:sz w:val="24"/>
                      <w:szCs w:val="24"/>
                    </w:rPr>
                  </w:pPr>
                  <w:r>
                    <w:rPr>
                      <w:rFonts w:hint="eastAsia"/>
                      <w:sz w:val="24"/>
                      <w:szCs w:val="24"/>
                    </w:rPr>
                    <w:t>０名</w:t>
                  </w:r>
                </w:p>
              </w:tc>
            </w:tr>
          </w:tbl>
          <w:p>
            <w:pPr>
              <w:ind w:firstLineChars="100" w:firstLine="240"/>
              <w:rPr>
                <w:sz w:val="24"/>
                <w:szCs w:val="24"/>
              </w:rPr>
            </w:pPr>
            <w:r>
              <w:rPr>
                <w:rFonts w:hint="eastAsia"/>
                <w:sz w:val="24"/>
                <w:szCs w:val="24"/>
              </w:rPr>
              <w:t>【</w:t>
            </w:r>
            <w:r>
              <w:rPr>
                <w:rFonts w:hint="eastAsia"/>
                <w:sz w:val="24"/>
                <w:szCs w:val="24"/>
              </w:rPr>
              <w:t>GH</w:t>
            </w:r>
            <w:r>
              <w:rPr>
                <w:rFonts w:hint="eastAsia"/>
                <w:sz w:val="24"/>
                <w:szCs w:val="24"/>
              </w:rPr>
              <w:t>入居した６名の状況】</w:t>
            </w:r>
          </w:p>
          <w:p>
            <w:pPr>
              <w:ind w:leftChars="100" w:left="1410" w:hangingChars="500" w:hanging="1200"/>
              <w:rPr>
                <w:sz w:val="24"/>
                <w:szCs w:val="24"/>
              </w:rPr>
            </w:pPr>
            <w:r>
              <w:rPr>
                <w:rFonts w:hint="eastAsia"/>
                <w:sz w:val="24"/>
                <w:szCs w:val="24"/>
              </w:rPr>
              <w:t>・６０代　未就学時より区外児童施設へ入所し、そのまま同法人成人施設を利用。同法人のグループホームへ移行。</w:t>
            </w:r>
          </w:p>
          <w:p>
            <w:pPr>
              <w:ind w:firstLineChars="100" w:firstLine="240"/>
              <w:rPr>
                <w:sz w:val="24"/>
                <w:szCs w:val="24"/>
              </w:rPr>
            </w:pPr>
            <w:r>
              <w:rPr>
                <w:rFonts w:hint="eastAsia"/>
                <w:sz w:val="24"/>
                <w:szCs w:val="24"/>
              </w:rPr>
              <w:t>・１０代　区外児童施設から、区内グループホームへ移行。</w:t>
            </w:r>
          </w:p>
          <w:p>
            <w:pPr>
              <w:ind w:leftChars="100" w:left="450" w:hangingChars="100" w:hanging="240"/>
              <w:rPr>
                <w:sz w:val="24"/>
                <w:szCs w:val="24"/>
              </w:rPr>
            </w:pPr>
            <w:r>
              <w:rPr>
                <w:rFonts w:hint="eastAsia"/>
                <w:sz w:val="24"/>
                <w:szCs w:val="24"/>
              </w:rPr>
              <w:t>・５０代　４１歳で区外施設入所。同法人のグループホームへ移行。</w:t>
            </w:r>
          </w:p>
          <w:p>
            <w:pPr>
              <w:ind w:firstLineChars="100" w:firstLine="240"/>
              <w:rPr>
                <w:sz w:val="24"/>
                <w:szCs w:val="24"/>
              </w:rPr>
            </w:pPr>
            <w:r>
              <w:rPr>
                <w:rFonts w:hint="eastAsia"/>
                <w:sz w:val="24"/>
                <w:szCs w:val="24"/>
              </w:rPr>
              <w:t>・６０代　胃ろうを造設し、医療的ケア対応のグループホームへ移行。</w:t>
            </w:r>
          </w:p>
          <w:p>
            <w:pPr>
              <w:ind w:leftChars="100" w:left="1410" w:hangingChars="500" w:hanging="1200"/>
              <w:rPr>
                <w:sz w:val="24"/>
                <w:szCs w:val="24"/>
              </w:rPr>
            </w:pPr>
            <w:r>
              <w:rPr>
                <w:rFonts w:hint="eastAsia"/>
                <w:sz w:val="24"/>
                <w:szCs w:val="24"/>
              </w:rPr>
              <w:t>・３０代　１４歳で区外児童施設へ入所し、退所と同時に区内成人施設へ入所。令和５年１０月頃から地域移行を検討し、令和６年６月区内グループホームへ移行。</w:t>
            </w:r>
          </w:p>
          <w:p>
            <w:pPr>
              <w:ind w:leftChars="100" w:left="1410" w:hangingChars="500" w:hanging="1200"/>
              <w:rPr>
                <w:sz w:val="24"/>
                <w:szCs w:val="24"/>
              </w:rPr>
            </w:pPr>
            <w:r>
              <w:rPr>
                <w:rFonts w:hint="eastAsia"/>
                <w:sz w:val="24"/>
                <w:szCs w:val="24"/>
              </w:rPr>
              <w:t>・５０代　令和５年８月地域移行を見据えたうえで、介護者不在のため施設入所。令和６年１２月グループホームへ移行。</w:t>
            </w:r>
          </w:p>
          <w:p>
            <w:pPr>
              <w:ind w:firstLineChars="100" w:firstLine="240"/>
              <w:rPr>
                <w:sz w:val="24"/>
                <w:szCs w:val="24"/>
              </w:rPr>
            </w:pPr>
            <w:r>
              <w:rPr>
                <w:rFonts w:hint="eastAsia"/>
                <w:sz w:val="24"/>
                <w:szCs w:val="24"/>
              </w:rPr>
              <w:t>【自宅へ移行した３名の状況】</w:t>
            </w:r>
          </w:p>
          <w:p>
            <w:pPr>
              <w:ind w:leftChars="100" w:left="450" w:hangingChars="100" w:hanging="240"/>
              <w:rPr>
                <w:sz w:val="24"/>
                <w:szCs w:val="24"/>
              </w:rPr>
            </w:pPr>
            <w:r>
              <w:rPr>
                <w:rFonts w:hint="eastAsia"/>
                <w:sz w:val="24"/>
                <w:szCs w:val="24"/>
              </w:rPr>
              <w:t>・４０代　区内施設へ入所していたが、家族の希望により品川区の実家へ移行。</w:t>
            </w:r>
          </w:p>
          <w:p>
            <w:pPr>
              <w:ind w:left="480" w:hangingChars="200" w:hanging="480"/>
              <w:rPr>
                <w:sz w:val="24"/>
                <w:szCs w:val="24"/>
              </w:rPr>
            </w:pPr>
            <w:r>
              <w:rPr>
                <w:rFonts w:hint="eastAsia"/>
                <w:sz w:val="24"/>
                <w:szCs w:val="24"/>
              </w:rPr>
              <w:t xml:space="preserve">　・５０代　区外施設へ入所していたが、家族の希望により品川区の実家へ移行。</w:t>
            </w:r>
          </w:p>
          <w:p>
            <w:pPr>
              <w:ind w:leftChars="100" w:left="450" w:hangingChars="100" w:hanging="240"/>
              <w:rPr>
                <w:sz w:val="24"/>
                <w:szCs w:val="24"/>
              </w:rPr>
            </w:pPr>
            <w:r>
              <w:rPr>
                <w:rFonts w:hint="eastAsia"/>
                <w:sz w:val="24"/>
                <w:szCs w:val="24"/>
              </w:rPr>
              <w:t>・５０代　区外施設へ入所していたが、家族の希望により品川区の実家へ移行。</w:t>
            </w:r>
          </w:p>
          <w:p>
            <w:pPr>
              <w:rPr>
                <w:sz w:val="24"/>
                <w:szCs w:val="24"/>
              </w:rPr>
            </w:pPr>
            <w:r>
              <w:rPr>
                <w:rFonts w:hint="eastAsia"/>
                <w:sz w:val="24"/>
                <w:szCs w:val="24"/>
              </w:rPr>
              <w:t>②</w:t>
            </w:r>
            <w:r>
              <w:rPr>
                <w:rFonts w:hint="eastAsia"/>
                <w:sz w:val="24"/>
                <w:szCs w:val="24"/>
              </w:rPr>
              <w:t xml:space="preserve"> </w:t>
            </w:r>
            <w:r>
              <w:rPr>
                <w:rFonts w:hint="eastAsia"/>
                <w:sz w:val="24"/>
                <w:szCs w:val="24"/>
              </w:rPr>
              <w:t>調整・支援継続中　５名</w:t>
            </w:r>
          </w:p>
          <w:p>
            <w:pPr>
              <w:ind w:leftChars="100" w:left="210"/>
              <w:rPr>
                <w:sz w:val="24"/>
                <w:szCs w:val="24"/>
              </w:rPr>
            </w:pPr>
            <w:r>
              <w:rPr>
                <w:rFonts w:hint="eastAsia"/>
                <w:sz w:val="24"/>
                <w:szCs w:val="24"/>
              </w:rPr>
              <w:t>・家族の意向確認・意思決定支援により具体的検討中　……２名</w:t>
            </w:r>
          </w:p>
          <w:p>
            <w:pPr>
              <w:ind w:leftChars="100" w:left="210"/>
              <w:rPr>
                <w:sz w:val="24"/>
                <w:szCs w:val="24"/>
              </w:rPr>
            </w:pPr>
            <w:r>
              <w:rPr>
                <w:rFonts w:hint="eastAsia"/>
                <w:sz w:val="24"/>
                <w:szCs w:val="24"/>
              </w:rPr>
              <w:t>・グループホーム申し込み等進めている　　　　　　　……３名</w:t>
            </w:r>
          </w:p>
        </w:tc>
      </w:tr>
    </w:tbl>
    <w:p>
      <w:pPr>
        <w:rPr>
          <w:rFonts w:asciiTheme="minorEastAsia" w:hAnsiTheme="minorEastAsia"/>
          <w:sz w:val="24"/>
          <w:szCs w:val="24"/>
        </w:rPr>
      </w:pPr>
    </w:p>
    <w:sectPr>
      <w:footerReference w:type="default" r:id="rId8"/>
      <w:pgSz w:w="11906" w:h="16838"/>
      <w:pgMar w:top="851" w:right="1701" w:bottom="851" w:left="1701" w:header="851" w:footer="992" w:gutter="0"/>
      <w:cols w:space="425"/>
      <w:docGrid w:type="lines" w:linePitch="31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36DA3C" w16cid:durableId="30293C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1022"/>
      <w:docPartObj>
        <w:docPartGallery w:val="Page Numbers (Bottom of Page)"/>
        <w:docPartUnique/>
      </w:docPartObj>
    </w:sdtPr>
    <w:sdtContent>
      <w:p>
        <w:pPr>
          <w:pStyle w:val="a8"/>
          <w:jc w:val="right"/>
        </w:pPr>
        <w:r>
          <w:fldChar w:fldCharType="begin"/>
        </w:r>
        <w:r>
          <w:instrText>PAGE   \* MERGEFORMAT</w:instrText>
        </w:r>
        <w:r>
          <w:fldChar w:fldCharType="separate"/>
        </w:r>
        <w:r>
          <w:rPr>
            <w:noProof/>
            <w:lang w:val="ja-JP"/>
          </w:rPr>
          <w:t>1</w:t>
        </w:r>
        <w:r>
          <w:fldChar w:fldCharType="end"/>
        </w:r>
      </w:p>
    </w:sdtContent>
  </w:sdt>
  <w:p>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3D5"/>
    <w:multiLevelType w:val="hybridMultilevel"/>
    <w:tmpl w:val="A8D8D97E"/>
    <w:lvl w:ilvl="0" w:tplc="A23C417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211843"/>
    <w:multiLevelType w:val="hybridMultilevel"/>
    <w:tmpl w:val="A606B4E6"/>
    <w:lvl w:ilvl="0" w:tplc="2AE60D32">
      <w:start w:val="1"/>
      <w:numFmt w:val="decimalEnclosedCircle"/>
      <w:lvlText w:val="%1"/>
      <w:lvlJc w:val="left"/>
      <w:pPr>
        <w:ind w:left="385" w:hanging="360"/>
      </w:pPr>
      <w:rPr>
        <w:rFonts w:hint="default"/>
      </w:rPr>
    </w:lvl>
    <w:lvl w:ilvl="1" w:tplc="04090017" w:tentative="1">
      <w:start w:val="1"/>
      <w:numFmt w:val="aiueoFullWidth"/>
      <w:lvlText w:val="(%2)"/>
      <w:lvlJc w:val="left"/>
      <w:pPr>
        <w:ind w:left="905" w:hanging="440"/>
      </w:pPr>
    </w:lvl>
    <w:lvl w:ilvl="2" w:tplc="04090011" w:tentative="1">
      <w:start w:val="1"/>
      <w:numFmt w:val="decimalEnclosedCircle"/>
      <w:lvlText w:val="%3"/>
      <w:lvlJc w:val="left"/>
      <w:pPr>
        <w:ind w:left="1345" w:hanging="440"/>
      </w:pPr>
    </w:lvl>
    <w:lvl w:ilvl="3" w:tplc="0409000F" w:tentative="1">
      <w:start w:val="1"/>
      <w:numFmt w:val="decimal"/>
      <w:lvlText w:val="%4."/>
      <w:lvlJc w:val="left"/>
      <w:pPr>
        <w:ind w:left="1785" w:hanging="440"/>
      </w:pPr>
    </w:lvl>
    <w:lvl w:ilvl="4" w:tplc="04090017" w:tentative="1">
      <w:start w:val="1"/>
      <w:numFmt w:val="aiueoFullWidth"/>
      <w:lvlText w:val="(%5)"/>
      <w:lvlJc w:val="left"/>
      <w:pPr>
        <w:ind w:left="2225" w:hanging="440"/>
      </w:pPr>
    </w:lvl>
    <w:lvl w:ilvl="5" w:tplc="04090011" w:tentative="1">
      <w:start w:val="1"/>
      <w:numFmt w:val="decimalEnclosedCircle"/>
      <w:lvlText w:val="%6"/>
      <w:lvlJc w:val="left"/>
      <w:pPr>
        <w:ind w:left="2665" w:hanging="440"/>
      </w:pPr>
    </w:lvl>
    <w:lvl w:ilvl="6" w:tplc="0409000F" w:tentative="1">
      <w:start w:val="1"/>
      <w:numFmt w:val="decimal"/>
      <w:lvlText w:val="%7."/>
      <w:lvlJc w:val="left"/>
      <w:pPr>
        <w:ind w:left="3105" w:hanging="440"/>
      </w:pPr>
    </w:lvl>
    <w:lvl w:ilvl="7" w:tplc="04090017" w:tentative="1">
      <w:start w:val="1"/>
      <w:numFmt w:val="aiueoFullWidth"/>
      <w:lvlText w:val="(%8)"/>
      <w:lvlJc w:val="left"/>
      <w:pPr>
        <w:ind w:left="3545" w:hanging="440"/>
      </w:pPr>
    </w:lvl>
    <w:lvl w:ilvl="8" w:tplc="04090011" w:tentative="1">
      <w:start w:val="1"/>
      <w:numFmt w:val="decimalEnclosedCircle"/>
      <w:lvlText w:val="%9"/>
      <w:lvlJc w:val="left"/>
      <w:pPr>
        <w:ind w:left="3985" w:hanging="440"/>
      </w:pPr>
    </w:lvl>
  </w:abstractNum>
  <w:abstractNum w:abstractNumId="2" w15:restartNumberingAfterBreak="0">
    <w:nsid w:val="70FE1F9D"/>
    <w:multiLevelType w:val="hybridMultilevel"/>
    <w:tmpl w:val="C8E0D2AA"/>
    <w:lvl w:ilvl="0" w:tplc="7D0CA8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E72DB9"/>
    <w:multiLevelType w:val="hybridMultilevel"/>
    <w:tmpl w:val="33AA746C"/>
    <w:lvl w:ilvl="0" w:tplc="AEAC8380">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List Paragraph"/>
    <w:basedOn w:val="a"/>
    <w:uiPriority w:val="34"/>
    <w:qFormat/>
    <w:pPr>
      <w:ind w:leftChars="400" w:left="840"/>
    </w:p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73C4-EB85-40F2-BAE0-4183C9C4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9</cp:revision>
  <cp:lastPrinted>2024-09-30T06:47:00Z</cp:lastPrinted>
  <dcterms:created xsi:type="dcterms:W3CDTF">2025-06-04T08:00:00Z</dcterms:created>
  <dcterms:modified xsi:type="dcterms:W3CDTF">2025-06-16T08:25:00Z</dcterms:modified>
</cp:coreProperties>
</file>