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ＭＳ ゴシック" w:eastAsia="ＭＳ ゴシック" w:hAnsi="ＭＳ ゴシック"/>
          <w:b/>
          <w:sz w:val="28"/>
          <w:szCs w:val="2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simplePos x="0" y="0"/>
                <wp:positionH relativeFrom="margin">
                  <wp:posOffset>4548948</wp:posOffset>
                </wp:positionH>
                <wp:positionV relativeFrom="paragraph">
                  <wp:posOffset>30968</wp:posOffset>
                </wp:positionV>
                <wp:extent cx="1085850" cy="4191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085850" cy="419100"/>
                        </a:xfrm>
                        <a:prstGeom prst="rect">
                          <a:avLst/>
                        </a:prstGeom>
                        <a:noFill/>
                        <a:ln w="12700" cap="flat" cmpd="sng" algn="ctr">
                          <a:solidFill>
                            <a:sysClr val="windowText" lastClr="000000"/>
                          </a:solidFill>
                          <a:prstDash val="solid"/>
                        </a:ln>
                        <a:effectLst/>
                      </wps:spPr>
                      <wps:txbx>
                        <w:txbxContent>
                          <w:p>
                            <w:pPr>
                              <w:jc w:val="center"/>
                              <w:rPr>
                                <w:b/>
                                <w:color w:val="000000" w:themeColor="text1"/>
                                <w:sz w:val="24"/>
                                <w:szCs w:val="24"/>
                              </w:rPr>
                            </w:pPr>
                            <w:r>
                              <w:rPr>
                                <w:rFonts w:hint="eastAsia"/>
                                <w:b/>
                                <w:color w:val="000000" w:themeColor="text1"/>
                                <w:sz w:val="24"/>
                                <w:szCs w:val="24"/>
                              </w:rPr>
                              <w:t>資料</w:t>
                            </w:r>
                            <w:r>
                              <w:rPr>
                                <w:rFonts w:hint="eastAsia"/>
                                <w:b/>
                                <w:color w:val="000000" w:themeColor="text1"/>
                                <w:sz w:val="24"/>
                                <w:szCs w:val="24"/>
                              </w:rPr>
                              <w:t>1</w:t>
                            </w:r>
                            <w:r>
                              <w:rPr>
                                <w:rFonts w:hint="eastAsia"/>
                                <w:b/>
                                <w:color w:val="000000" w:themeColor="text1"/>
                                <w:sz w:val="24"/>
                                <w:szCs w:val="24"/>
                              </w:rPr>
                              <w:t>‐</w:t>
                            </w:r>
                            <w:r>
                              <w:rPr>
                                <w:b/>
                                <w:color w:val="000000" w:themeColor="text1"/>
                                <w:sz w:val="24"/>
                                <w:szCs w:val="2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58.2pt;margin-top:2.45pt;width:85.5pt;height:3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" filled="f" strokecolor="windowText" strokeweight="1pt">
                <v:textbox>
                  <w:txbxContent>
                    <w:p>
                      <w:pPr>
                        <w:jc w:val="center"/>
                        <w:rPr>
                          <w:rFonts w:hint="eastAsia"/>
                          <w:b/>
                          <w:color w:val="000000" w:themeColor="text1"/>
                          <w:sz w:val="24"/>
                          <w:szCs w:val="24"/>
                        </w:rPr>
                      </w:pPr>
                      <w:r>
                        <w:rPr>
                          <w:rFonts w:hint="eastAsia"/>
                          <w:b/>
                          <w:color w:val="000000" w:themeColor="text1"/>
                          <w:sz w:val="24"/>
                          <w:szCs w:val="24"/>
                        </w:rPr>
                        <w:t>資料</w:t>
                      </w:r>
                      <w:r>
                        <w:rPr>
                          <w:rFonts w:hint="eastAsia"/>
                          <w:b/>
                          <w:color w:val="000000" w:themeColor="text1"/>
                          <w:sz w:val="24"/>
                          <w:szCs w:val="24"/>
                        </w:rPr>
                        <w:t>1</w:t>
                      </w:r>
                      <w:r>
                        <w:rPr>
                          <w:rFonts w:hint="eastAsia"/>
                          <w:b/>
                          <w:color w:val="000000" w:themeColor="text1"/>
                          <w:sz w:val="24"/>
                          <w:szCs w:val="24"/>
                        </w:rPr>
                        <w:t>‐</w:t>
                      </w:r>
                      <w:r>
                        <w:rPr>
                          <w:b/>
                          <w:color w:val="000000" w:themeColor="text1"/>
                          <w:sz w:val="24"/>
                          <w:szCs w:val="24"/>
                        </w:rPr>
                        <w:t>1</w:t>
                      </w:r>
                    </w:p>
                  </w:txbxContent>
                </v:textbox>
                <w10:wrap anchorx="margin"/>
              </v:rect>
            </w:pict>
          </mc:Fallback>
        </mc:AlternateContent>
      </w:r>
      <w:r>
        <w:rPr>
          <w:rFonts w:ascii="ＭＳ ゴシック" w:eastAsia="ＭＳ ゴシック" w:hAnsi="ＭＳ ゴシック" w:hint="eastAsia"/>
          <w:b/>
          <w:sz w:val="28"/>
          <w:szCs w:val="28"/>
        </w:rPr>
        <w:t>■専門部会からの報告</w:t>
      </w:r>
    </w:p>
    <w:p>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令和６年度　相談支援部会　報告書</w:t>
      </w:r>
    </w:p>
    <w:tbl>
      <w:tblPr>
        <w:tblStyle w:val="a3"/>
        <w:tblW w:w="8504"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504"/>
      </w:tblGrid>
      <w:tr>
        <w:tc>
          <w:tcPr>
            <w:tcW w:w="8504" w:type="dxa"/>
          </w:tcPr>
          <w:p>
            <w:pPr>
              <w:rPr>
                <w:rFonts w:asciiTheme="majorEastAsia" w:eastAsiaTheme="majorEastAsia" w:hAnsiTheme="majorEastAsia"/>
                <w:b/>
                <w:sz w:val="24"/>
                <w:szCs w:val="24"/>
              </w:rPr>
            </w:pPr>
            <w:r>
              <w:rPr>
                <w:rFonts w:asciiTheme="majorEastAsia" w:eastAsiaTheme="majorEastAsia" w:hAnsiTheme="majorEastAsia" w:hint="eastAsia"/>
                <w:b/>
                <w:sz w:val="24"/>
                <w:szCs w:val="24"/>
              </w:rPr>
              <w:t>第３回相談支援部会</w:t>
            </w:r>
          </w:p>
        </w:tc>
      </w:tr>
      <w:tr>
        <w:tc>
          <w:tcPr>
            <w:tcW w:w="8504" w:type="dxa"/>
          </w:tcPr>
          <w:p>
            <w:pPr>
              <w:rPr>
                <w:rFonts w:asciiTheme="minorEastAsia" w:hAnsiTheme="minorEastAsia"/>
                <w:sz w:val="24"/>
                <w:szCs w:val="24"/>
              </w:rPr>
            </w:pPr>
            <w:r>
              <w:rPr>
                <w:rFonts w:asciiTheme="minorEastAsia" w:hAnsiTheme="minorEastAsia" w:hint="eastAsia"/>
                <w:b/>
                <w:sz w:val="24"/>
                <w:szCs w:val="24"/>
              </w:rPr>
              <w:t xml:space="preserve">　</w:t>
            </w:r>
            <w:r>
              <w:rPr>
                <w:rFonts w:asciiTheme="minorEastAsia" w:hAnsiTheme="minorEastAsia" w:hint="eastAsia"/>
                <w:sz w:val="24"/>
                <w:szCs w:val="24"/>
              </w:rPr>
              <w:t>日時：令和７年１月１０日（金）　午前９時３０分～午前１１時３０分</w:t>
            </w:r>
          </w:p>
        </w:tc>
      </w:tr>
      <w:tr>
        <w:tc>
          <w:tcPr>
            <w:tcW w:w="8504" w:type="dxa"/>
          </w:tcPr>
          <w:p>
            <w:pPr>
              <w:rPr>
                <w:rFonts w:asciiTheme="minorEastAsia" w:hAnsiTheme="minorEastAsia"/>
                <w:sz w:val="24"/>
                <w:szCs w:val="24"/>
              </w:rPr>
            </w:pPr>
            <w:r>
              <w:rPr>
                <w:rFonts w:asciiTheme="minorEastAsia" w:hAnsiTheme="minorEastAsia" w:hint="eastAsia"/>
                <w:b/>
                <w:sz w:val="24"/>
                <w:szCs w:val="24"/>
              </w:rPr>
              <w:t xml:space="preserve">　</w:t>
            </w:r>
            <w:r>
              <w:rPr>
                <w:rFonts w:asciiTheme="minorEastAsia" w:hAnsiTheme="minorEastAsia" w:hint="eastAsia"/>
                <w:sz w:val="24"/>
                <w:szCs w:val="24"/>
              </w:rPr>
              <w:t>会場：品川区役所第２庁舎６階２６２会議室</w:t>
            </w:r>
            <w:r>
              <w:rPr>
                <w:rFonts w:asciiTheme="minorEastAsia" w:hAnsiTheme="minorEastAsia"/>
                <w:sz w:val="24"/>
                <w:szCs w:val="24"/>
              </w:rPr>
              <w:t xml:space="preserve"> </w:t>
            </w:r>
          </w:p>
        </w:tc>
      </w:tr>
      <w:tr>
        <w:tc>
          <w:tcPr>
            <w:tcW w:w="8504" w:type="dxa"/>
          </w:tcPr>
          <w:p>
            <w:pPr>
              <w:rPr>
                <w:rFonts w:asciiTheme="minorEastAsia" w:hAnsiTheme="minorEastAsia"/>
                <w:b/>
                <w:sz w:val="24"/>
                <w:szCs w:val="24"/>
              </w:rPr>
            </w:pPr>
          </w:p>
        </w:tc>
      </w:tr>
      <w:tr>
        <w:tc>
          <w:tcPr>
            <w:tcW w:w="8504" w:type="dxa"/>
          </w:tcPr>
          <w:p>
            <w:pPr>
              <w:rPr>
                <w:rFonts w:asciiTheme="minorEastAsia" w:hAnsiTheme="minorEastAsia"/>
                <w:sz w:val="24"/>
                <w:szCs w:val="24"/>
              </w:rPr>
            </w:pPr>
            <w:r>
              <w:rPr>
                <w:rFonts w:asciiTheme="minorEastAsia" w:hAnsiTheme="minorEastAsia" w:hint="eastAsia"/>
                <w:b/>
                <w:sz w:val="24"/>
                <w:szCs w:val="24"/>
              </w:rPr>
              <w:t xml:space="preserve">　</w:t>
            </w:r>
            <w:r>
              <w:rPr>
                <w:rFonts w:asciiTheme="minorEastAsia" w:hAnsiTheme="minorEastAsia" w:hint="eastAsia"/>
                <w:sz w:val="24"/>
                <w:szCs w:val="24"/>
              </w:rPr>
              <w:t>概要：</w:t>
            </w:r>
          </w:p>
        </w:tc>
      </w:tr>
      <w:tr>
        <w:tc>
          <w:tcPr>
            <w:tcW w:w="8504" w:type="dxa"/>
          </w:tcPr>
          <w:p>
            <w:pPr>
              <w:rPr>
                <w:rFonts w:asciiTheme="minorEastAsia" w:hAnsiTheme="minorEastAsia"/>
                <w:b/>
                <w:sz w:val="24"/>
                <w:szCs w:val="24"/>
              </w:rPr>
            </w:pPr>
            <w:r>
              <w:rPr>
                <w:rFonts w:asciiTheme="minorEastAsia" w:hAnsiTheme="minorEastAsia" w:hint="eastAsia"/>
                <w:b/>
                <w:sz w:val="24"/>
                <w:szCs w:val="24"/>
              </w:rPr>
              <w:t>１．地域自立支援協議会検討課題について</w:t>
            </w:r>
          </w:p>
        </w:tc>
      </w:tr>
      <w:tr>
        <w:tc>
          <w:tcPr>
            <w:tcW w:w="8504" w:type="dxa"/>
          </w:tcPr>
          <w:p>
            <w:pPr>
              <w:rPr>
                <w:rFonts w:asciiTheme="minorEastAsia" w:hAnsiTheme="minorEastAsia"/>
                <w:sz w:val="24"/>
                <w:szCs w:val="24"/>
              </w:rPr>
            </w:pPr>
            <w:r>
              <w:rPr>
                <w:rFonts w:asciiTheme="minorEastAsia" w:hAnsiTheme="minorEastAsia" w:hint="eastAsia"/>
                <w:sz w:val="24"/>
                <w:szCs w:val="24"/>
              </w:rPr>
              <w:t xml:space="preserve">　令和6年度第2回地域自立支援協議会の報告を行った。</w:t>
            </w:r>
          </w:p>
        </w:tc>
      </w:tr>
      <w:tr>
        <w:tc>
          <w:tcPr>
            <w:tcW w:w="8504" w:type="dxa"/>
          </w:tcPr>
          <w:p>
            <w:pPr>
              <w:rPr>
                <w:rFonts w:asciiTheme="minorEastAsia" w:hAnsiTheme="minorEastAsia"/>
                <w:b/>
                <w:sz w:val="24"/>
                <w:szCs w:val="24"/>
              </w:rPr>
            </w:pPr>
            <w:r>
              <w:rPr>
                <w:rFonts w:asciiTheme="minorEastAsia" w:hAnsiTheme="minorEastAsia" w:hint="eastAsia"/>
                <w:b/>
                <w:sz w:val="24"/>
                <w:szCs w:val="24"/>
              </w:rPr>
              <w:t>２．地域生活移行に関する取り組みについて</w:t>
            </w:r>
          </w:p>
        </w:tc>
      </w:tr>
      <w:tr>
        <w:tc>
          <w:tcPr>
            <w:tcW w:w="8504" w:type="dxa"/>
          </w:tcPr>
          <w:p>
            <w:pPr>
              <w:ind w:leftChars="100" w:left="210"/>
              <w:rPr>
                <w:rFonts w:asciiTheme="minorEastAsia" w:hAnsiTheme="minorEastAsia"/>
                <w:sz w:val="24"/>
                <w:szCs w:val="24"/>
              </w:rPr>
            </w:pPr>
            <w:r>
              <w:rPr>
                <w:rFonts w:asciiTheme="minorEastAsia" w:hAnsiTheme="minorEastAsia" w:hint="eastAsia"/>
                <w:sz w:val="24"/>
                <w:szCs w:val="24"/>
              </w:rPr>
              <w:t>地域生活移行に向けての取り組み状況や課題の共有</w:t>
            </w:r>
          </w:p>
          <w:p>
            <w:pPr>
              <w:rPr>
                <w:rFonts w:asciiTheme="minorEastAsia" w:hAnsiTheme="minorEastAsia"/>
                <w:sz w:val="24"/>
                <w:szCs w:val="24"/>
              </w:rPr>
            </w:pPr>
            <w:r>
              <w:rPr>
                <w:rFonts w:asciiTheme="minorEastAsia" w:hAnsiTheme="minorEastAsia" w:hint="eastAsia"/>
                <w:sz w:val="24"/>
                <w:szCs w:val="24"/>
              </w:rPr>
              <w:t>（１）取り組み状況</w:t>
            </w:r>
          </w:p>
          <w:p>
            <w:pPr>
              <w:ind w:leftChars="13" w:left="267" w:hangingChars="100" w:hanging="240"/>
              <w:rPr>
                <w:rFonts w:asciiTheme="minorEastAsia" w:hAnsiTheme="minorEastAsia"/>
                <w:sz w:val="24"/>
                <w:szCs w:val="24"/>
              </w:rPr>
            </w:pPr>
            <w:r>
              <w:rPr>
                <w:rFonts w:asciiTheme="minorEastAsia" w:hAnsiTheme="minorEastAsia" w:hint="eastAsia"/>
                <w:sz w:val="24"/>
                <w:szCs w:val="24"/>
              </w:rPr>
              <w:t>・施設入所時からグループホームへ移行を検討していた方。施設入所の生活が安定したため、見学や体験を経て12月グループホームへ移行した。</w:t>
            </w:r>
          </w:p>
          <w:p>
            <w:pPr>
              <w:ind w:leftChars="46" w:left="337" w:hangingChars="100" w:hanging="240"/>
              <w:rPr>
                <w:rFonts w:asciiTheme="minorEastAsia" w:hAnsiTheme="minorEastAsia"/>
                <w:sz w:val="24"/>
                <w:szCs w:val="24"/>
              </w:rPr>
            </w:pPr>
            <w:r>
              <w:rPr>
                <w:rFonts w:asciiTheme="minorEastAsia" w:hAnsiTheme="minorEastAsia" w:hint="eastAsia"/>
                <w:sz w:val="24"/>
                <w:szCs w:val="24"/>
              </w:rPr>
              <w:t>・８月にグループホームへ地域移行した方。長年入所していた施設からグループホームへ移行となり、環境変化によるストレスにより脱毛・髪の毛を抜くことが多くみられるようになった。「もといた施設の環境が本人にあっていたのではないか？」「何かあった時に施設に戻れないのでは？」といった家族の不安が大きくなり、話し</w:t>
            </w:r>
            <w:r>
              <w:rPr>
                <w:rFonts w:hint="eastAsia"/>
                <w:sz w:val="24"/>
                <w:szCs w:val="24"/>
              </w:rPr>
              <w:t>合いを重ね、</w:t>
            </w:r>
            <w:r>
              <w:rPr>
                <w:rFonts w:asciiTheme="minorEastAsia" w:hAnsiTheme="minorEastAsia" w:hint="eastAsia"/>
                <w:sz w:val="24"/>
                <w:szCs w:val="24"/>
              </w:rPr>
              <w:t>10月にもといた入所施設へ戻った。</w:t>
            </w:r>
          </w:p>
          <w:p>
            <w:pPr>
              <w:ind w:leftChars="13" w:left="267" w:hangingChars="100" w:hanging="240"/>
              <w:rPr>
                <w:rFonts w:asciiTheme="minorEastAsia" w:hAnsiTheme="minorEastAsia"/>
                <w:sz w:val="24"/>
                <w:szCs w:val="24"/>
              </w:rPr>
            </w:pPr>
            <w:r>
              <w:rPr>
                <w:rFonts w:asciiTheme="minorEastAsia" w:hAnsiTheme="minorEastAsia" w:hint="eastAsia"/>
                <w:sz w:val="24"/>
                <w:szCs w:val="24"/>
              </w:rPr>
              <w:t>・転居によって介護者の住まいと仕事先が近くなり、介護体制が整ったことで自宅へ移行を目指している方がいる。</w:t>
            </w:r>
          </w:p>
          <w:p>
            <w:pPr>
              <w:ind w:leftChars="13" w:left="267" w:hangingChars="100" w:hanging="240"/>
              <w:rPr>
                <w:rFonts w:asciiTheme="minorEastAsia" w:hAnsiTheme="minorEastAsia"/>
                <w:sz w:val="24"/>
                <w:szCs w:val="24"/>
              </w:rPr>
            </w:pPr>
            <w:r>
              <w:rPr>
                <w:rFonts w:asciiTheme="minorEastAsia" w:hAnsiTheme="minorEastAsia" w:hint="eastAsia"/>
                <w:sz w:val="24"/>
                <w:szCs w:val="24"/>
              </w:rPr>
              <w:t xml:space="preserve">　自宅に戻った際のイメージをもてるように、自宅から施設に通う練習等を行いながら少しずつ移行に向けた取り組みを始めつつある。</w:t>
            </w:r>
          </w:p>
          <w:p>
            <w:pPr>
              <w:rPr>
                <w:sz w:val="24"/>
                <w:szCs w:val="24"/>
                <w:bdr w:val="single" w:sz="4" w:space="0" w:color="auto"/>
              </w:rPr>
            </w:pPr>
            <w:r>
              <w:rPr>
                <w:rFonts w:hint="eastAsia"/>
                <w:sz w:val="24"/>
                <w:szCs w:val="24"/>
                <w:bdr w:val="single" w:sz="4" w:space="0" w:color="auto"/>
              </w:rPr>
              <w:t>地域移行を行った方のその後について</w:t>
            </w:r>
          </w:p>
          <w:p>
            <w:pPr>
              <w:ind w:left="240" w:hangingChars="100" w:hanging="240"/>
              <w:rPr>
                <w:sz w:val="24"/>
                <w:szCs w:val="24"/>
              </w:rPr>
            </w:pPr>
            <w:r>
              <w:rPr>
                <w:rFonts w:hint="eastAsia"/>
                <w:sz w:val="24"/>
                <w:szCs w:val="24"/>
              </w:rPr>
              <w:t xml:space="preserve">　グループホームへ移行した当初は、入所施設と異なる環境の中で解決しなければならない課題もあり、本人も戸惑うことが見られていた。</w:t>
            </w:r>
          </w:p>
          <w:p>
            <w:pPr>
              <w:ind w:left="240" w:hangingChars="100" w:hanging="240"/>
              <w:rPr>
                <w:sz w:val="24"/>
                <w:szCs w:val="24"/>
              </w:rPr>
            </w:pPr>
            <w:r>
              <w:rPr>
                <w:rFonts w:hint="eastAsia"/>
                <w:sz w:val="24"/>
                <w:szCs w:val="24"/>
              </w:rPr>
              <w:t xml:space="preserve">　地域移行して１年が経過し、自分で考えて生活をしていく中で、自分の行動に責任を持つようになり、移行当初のトラブルは減り落ち着いて過ごしている。</w:t>
            </w:r>
          </w:p>
          <w:p>
            <w:pPr>
              <w:ind w:left="240" w:hangingChars="100" w:hanging="240"/>
              <w:rPr>
                <w:rFonts w:asciiTheme="minorEastAsia" w:hAnsiTheme="minorEastAsia"/>
                <w:sz w:val="24"/>
                <w:szCs w:val="24"/>
                <w:bdr w:val="single" w:sz="4" w:space="0" w:color="auto"/>
              </w:rPr>
            </w:pPr>
            <w:r>
              <w:rPr>
                <w:rFonts w:asciiTheme="minorEastAsia" w:hAnsiTheme="minorEastAsia" w:hint="eastAsia"/>
                <w:sz w:val="24"/>
                <w:szCs w:val="24"/>
                <w:bdr w:val="single" w:sz="4" w:space="0" w:color="auto"/>
              </w:rPr>
              <w:t>地域移行を躊躇する本人・家族の声</w:t>
            </w:r>
          </w:p>
          <w:p>
            <w:pPr>
              <w:ind w:leftChars="100" w:left="210"/>
              <w:rPr>
                <w:rFonts w:asciiTheme="minorEastAsia" w:hAnsiTheme="minorEastAsia"/>
                <w:sz w:val="24"/>
                <w:szCs w:val="24"/>
              </w:rPr>
            </w:pPr>
            <w:r>
              <w:rPr>
                <w:rFonts w:asciiTheme="minorEastAsia" w:hAnsiTheme="minorEastAsia" w:hint="eastAsia"/>
                <w:sz w:val="24"/>
                <w:szCs w:val="24"/>
              </w:rPr>
              <w:t>・グループホームの職員体制など、不安。</w:t>
            </w:r>
          </w:p>
          <w:p>
            <w:pPr>
              <w:ind w:leftChars="100" w:left="450" w:hangingChars="100" w:hanging="240"/>
              <w:rPr>
                <w:rFonts w:asciiTheme="minorEastAsia" w:hAnsiTheme="minorEastAsia"/>
                <w:sz w:val="24"/>
                <w:szCs w:val="24"/>
              </w:rPr>
            </w:pPr>
            <w:r>
              <w:rPr>
                <w:rFonts w:asciiTheme="minorEastAsia" w:hAnsiTheme="minorEastAsia" w:hint="eastAsia"/>
                <w:sz w:val="24"/>
                <w:szCs w:val="24"/>
              </w:rPr>
              <w:t>・生活に適応できないなど、何かあるとグループホームを退居しなくては　ならない。</w:t>
            </w:r>
          </w:p>
          <w:p>
            <w:pPr>
              <w:ind w:leftChars="100" w:left="210"/>
              <w:rPr>
                <w:rFonts w:asciiTheme="minorEastAsia" w:hAnsiTheme="minorEastAsia"/>
                <w:sz w:val="24"/>
                <w:szCs w:val="24"/>
              </w:rPr>
            </w:pPr>
            <w:r>
              <w:rPr>
                <w:rFonts w:asciiTheme="minorEastAsia" w:hAnsiTheme="minorEastAsia" w:hint="eastAsia"/>
                <w:sz w:val="24"/>
                <w:szCs w:val="24"/>
              </w:rPr>
              <w:t>・退居しても、もといた施設に再入所できず、生活の場所がなくなる不安。</w:t>
            </w:r>
          </w:p>
          <w:p>
            <w:pPr>
              <w:ind w:leftChars="100" w:left="210"/>
              <w:rPr>
                <w:rFonts w:asciiTheme="minorEastAsia" w:hAnsiTheme="minorEastAsia"/>
                <w:sz w:val="24"/>
                <w:szCs w:val="24"/>
              </w:rPr>
            </w:pPr>
            <w:r>
              <w:rPr>
                <w:rFonts w:asciiTheme="minorEastAsia" w:hAnsiTheme="minorEastAsia" w:hint="eastAsia"/>
                <w:sz w:val="24"/>
                <w:szCs w:val="24"/>
              </w:rPr>
              <w:t>これらにより、地域移行に踏み出せないという声が聞かれている。</w:t>
            </w:r>
          </w:p>
          <w:p>
            <w:pPr>
              <w:ind w:left="240" w:hangingChars="100" w:hanging="240"/>
              <w:rPr>
                <w:rFonts w:asciiTheme="minorEastAsia" w:hAnsiTheme="minorEastAsia"/>
                <w:sz w:val="24"/>
                <w:szCs w:val="24"/>
              </w:rPr>
            </w:pPr>
            <w:r>
              <w:rPr>
                <w:rFonts w:asciiTheme="minorEastAsia" w:hAnsiTheme="minorEastAsia" w:hint="eastAsia"/>
                <w:sz w:val="24"/>
                <w:szCs w:val="24"/>
                <w:bdr w:val="single" w:sz="4" w:space="0" w:color="auto"/>
              </w:rPr>
              <w:t>地域移行支援に向けて</w:t>
            </w:r>
          </w:p>
          <w:p>
            <w:pPr>
              <w:ind w:leftChars="100" w:left="210"/>
              <w:rPr>
                <w:rFonts w:asciiTheme="minorEastAsia" w:hAnsiTheme="minorEastAsia"/>
                <w:sz w:val="24"/>
                <w:szCs w:val="24"/>
              </w:rPr>
            </w:pPr>
            <w:r>
              <w:rPr>
                <w:rFonts w:asciiTheme="minorEastAsia" w:hAnsiTheme="minorEastAsia" w:hint="eastAsia"/>
                <w:sz w:val="24"/>
                <w:szCs w:val="24"/>
              </w:rPr>
              <w:t>これまで同様、サービス更新時、モニタリング時等、本人・家族・支援者に地域移行の希望についてその都度確認と説明を継続している。</w:t>
            </w:r>
          </w:p>
        </w:tc>
      </w:tr>
      <w:tr>
        <w:tc>
          <w:tcPr>
            <w:tcW w:w="8504" w:type="dxa"/>
          </w:tcPr>
          <w:p>
            <w:pPr>
              <w:ind w:left="240" w:hangingChars="100" w:hanging="240"/>
              <w:rPr>
                <w:rFonts w:asciiTheme="minorEastAsia" w:hAnsiTheme="minorEastAsia"/>
                <w:sz w:val="24"/>
                <w:szCs w:val="24"/>
              </w:rPr>
            </w:pPr>
          </w:p>
          <w:p>
            <w:pPr>
              <w:ind w:left="240" w:hangingChars="100" w:hanging="240"/>
              <w:rPr>
                <w:rFonts w:asciiTheme="minorEastAsia" w:hAnsiTheme="minorEastAsia"/>
                <w:sz w:val="24"/>
                <w:szCs w:val="24"/>
              </w:rPr>
            </w:pPr>
          </w:p>
        </w:tc>
      </w:tr>
      <w:tr>
        <w:tc>
          <w:tcPr>
            <w:tcW w:w="8504" w:type="dxa"/>
          </w:tcPr>
          <w:p>
            <w:pPr>
              <w:rPr>
                <w:rFonts w:asciiTheme="minorEastAsia" w:hAnsiTheme="minorEastAsia"/>
                <w:b/>
                <w:sz w:val="24"/>
                <w:szCs w:val="24"/>
              </w:rPr>
            </w:pPr>
            <w:r>
              <w:rPr>
                <w:rFonts w:asciiTheme="minorEastAsia" w:hAnsiTheme="minorEastAsia" w:hint="eastAsia"/>
                <w:b/>
                <w:sz w:val="24"/>
                <w:szCs w:val="24"/>
              </w:rPr>
              <w:lastRenderedPageBreak/>
              <w:t>３．</w:t>
            </w:r>
            <w:r>
              <w:rPr>
                <w:rFonts w:asciiTheme="minorEastAsia" w:hAnsiTheme="minorEastAsia"/>
                <w:b/>
                <w:sz w:val="24"/>
                <w:szCs w:val="24"/>
              </w:rPr>
              <w:t xml:space="preserve"> </w:t>
            </w:r>
            <w:r>
              <w:rPr>
                <w:rFonts w:asciiTheme="minorEastAsia" w:hAnsiTheme="minorEastAsia" w:hint="eastAsia"/>
                <w:b/>
                <w:sz w:val="24"/>
                <w:szCs w:val="24"/>
              </w:rPr>
              <w:t>高次脳機能障害に関する取り組みについて</w:t>
            </w:r>
          </w:p>
        </w:tc>
      </w:tr>
      <w:tr>
        <w:tc>
          <w:tcPr>
            <w:tcW w:w="8504" w:type="dxa"/>
          </w:tcPr>
          <w:p>
            <w:pPr>
              <w:rPr>
                <w:rFonts w:asciiTheme="minorEastAsia" w:hAnsiTheme="minorEastAsia"/>
                <w:sz w:val="24"/>
                <w:szCs w:val="24"/>
              </w:rPr>
            </w:pPr>
            <w:r>
              <w:rPr>
                <w:rFonts w:asciiTheme="minorEastAsia" w:hAnsiTheme="minorEastAsia" w:hint="eastAsia"/>
                <w:sz w:val="24"/>
                <w:szCs w:val="24"/>
              </w:rPr>
              <w:t>（１）グループワーク</w:t>
            </w:r>
          </w:p>
          <w:p>
            <w:pPr>
              <w:ind w:left="240" w:hangingChars="100" w:hanging="240"/>
              <w:rPr>
                <w:rFonts w:asciiTheme="minorEastAsia" w:hAnsiTheme="minorEastAsia"/>
                <w:sz w:val="24"/>
                <w:szCs w:val="24"/>
              </w:rPr>
            </w:pPr>
            <w:r>
              <w:rPr>
                <w:rFonts w:asciiTheme="minorEastAsia" w:hAnsiTheme="minorEastAsia" w:hint="eastAsia"/>
                <w:sz w:val="24"/>
                <w:szCs w:val="24"/>
              </w:rPr>
              <w:t xml:space="preserve">　　高次脳機能障害のケースを共有し、現在の地域課題についてグループワークを行い、各グループから発表した。</w:t>
            </w:r>
          </w:p>
          <w:p>
            <w:pPr>
              <w:ind w:leftChars="100" w:left="210" w:firstLineChars="100" w:firstLine="240"/>
              <w:rPr>
                <w:rFonts w:asciiTheme="minorEastAsia" w:hAnsiTheme="minorEastAsia"/>
                <w:sz w:val="24"/>
                <w:szCs w:val="24"/>
              </w:rPr>
            </w:pPr>
            <w:r>
              <w:rPr>
                <w:rFonts w:asciiTheme="minorEastAsia" w:hAnsiTheme="minorEastAsia" w:hint="eastAsia"/>
                <w:sz w:val="24"/>
                <w:szCs w:val="24"/>
              </w:rPr>
              <w:t>また、高次脳機能障害の支援に関する資料（東京都の高次脳機能障害者　地域支援ハンドブック、区南部保健医療圏の高次脳機能障害者支援マップ、品川区の高次脳機能障害専門相談事業等）を参考に、あるといい資源や活用方法について、グループワークを行い、各グループから発表した。</w:t>
            </w:r>
          </w:p>
        </w:tc>
      </w:tr>
      <w:tr>
        <w:tc>
          <w:tcPr>
            <w:tcW w:w="8504" w:type="dxa"/>
          </w:tcPr>
          <w:p>
            <w:pPr>
              <w:pStyle w:val="aa"/>
              <w:numPr>
                <w:ilvl w:val="0"/>
                <w:numId w:val="4"/>
              </w:numPr>
              <w:ind w:leftChars="0"/>
              <w:rPr>
                <w:rFonts w:asciiTheme="minorEastAsia" w:hAnsiTheme="minorEastAsia"/>
                <w:sz w:val="24"/>
                <w:szCs w:val="24"/>
              </w:rPr>
            </w:pPr>
            <w:r>
              <w:rPr>
                <w:rFonts w:asciiTheme="minorEastAsia" w:hAnsiTheme="minorEastAsia" w:hint="eastAsia"/>
                <w:sz w:val="24"/>
                <w:szCs w:val="24"/>
              </w:rPr>
              <w:t>ケースの共有・課題点</w:t>
            </w:r>
          </w:p>
          <w:p>
            <w:pPr>
              <w:ind w:left="240" w:hangingChars="100" w:hanging="240"/>
              <w:rPr>
                <w:rFonts w:asciiTheme="minorEastAsia" w:hAnsiTheme="minorEastAsia"/>
                <w:sz w:val="24"/>
                <w:szCs w:val="24"/>
              </w:rPr>
            </w:pPr>
            <w:r>
              <w:rPr>
                <w:rFonts w:asciiTheme="minorEastAsia" w:hAnsiTheme="minorEastAsia" w:hint="eastAsia"/>
                <w:sz w:val="24"/>
                <w:szCs w:val="24"/>
              </w:rPr>
              <w:t>・社会資源について、</w:t>
            </w:r>
            <w:bookmarkStart w:id="0" w:name="_GoBack"/>
            <w:bookmarkEnd w:id="0"/>
            <w:r>
              <w:rPr>
                <w:rFonts w:asciiTheme="minorEastAsia" w:hAnsiTheme="minorEastAsia" w:hint="eastAsia"/>
                <w:sz w:val="24"/>
                <w:szCs w:val="24"/>
              </w:rPr>
              <w:t>さらなる理解が必要。</w:t>
            </w:r>
          </w:p>
          <w:p>
            <w:pPr>
              <w:ind w:leftChars="13" w:left="267" w:hangingChars="100" w:hanging="240"/>
              <w:rPr>
                <w:rFonts w:asciiTheme="minorEastAsia" w:hAnsiTheme="minorEastAsia"/>
                <w:sz w:val="24"/>
                <w:szCs w:val="24"/>
              </w:rPr>
            </w:pPr>
            <w:r>
              <w:rPr>
                <w:rFonts w:asciiTheme="minorEastAsia" w:hAnsiTheme="minorEastAsia" w:hint="eastAsia"/>
                <w:sz w:val="24"/>
                <w:szCs w:val="24"/>
              </w:rPr>
              <w:t>・子どもの高次脳機能障害もあると認識しているが、発達障害、知的障害との見極めが難しい。</w:t>
            </w:r>
          </w:p>
          <w:p>
            <w:pPr>
              <w:ind w:leftChars="13" w:left="267" w:hangingChars="100" w:hanging="240"/>
              <w:rPr>
                <w:rFonts w:asciiTheme="minorEastAsia" w:hAnsiTheme="minorEastAsia"/>
                <w:sz w:val="24"/>
                <w:szCs w:val="24"/>
              </w:rPr>
            </w:pPr>
            <w:r>
              <w:rPr>
                <w:rFonts w:asciiTheme="minorEastAsia" w:hAnsiTheme="minorEastAsia" w:hint="eastAsia"/>
                <w:sz w:val="24"/>
                <w:szCs w:val="24"/>
              </w:rPr>
              <w:t>・子どもの高次脳機能障害については、身体に障害があると手帳の取得により支援に繋がりやすいが、手帳がない場合に発達の段階での問題なのか、見極めが難しいケースがある。</w:t>
            </w:r>
          </w:p>
          <w:p>
            <w:pPr>
              <w:ind w:left="240" w:hangingChars="100" w:hanging="240"/>
              <w:rPr>
                <w:rFonts w:asciiTheme="minorEastAsia" w:hAnsiTheme="minorEastAsia"/>
                <w:sz w:val="24"/>
                <w:szCs w:val="24"/>
              </w:rPr>
            </w:pPr>
            <w:r>
              <w:rPr>
                <w:rFonts w:asciiTheme="minorEastAsia" w:hAnsiTheme="minorEastAsia" w:hint="eastAsia"/>
                <w:sz w:val="24"/>
                <w:szCs w:val="24"/>
              </w:rPr>
              <w:t>・高次脳機能障害の方は復職に向けて訓練受ける方も多いが、復職に向けた　手続きや準備などの知識を学ぶ必要がある。</w:t>
            </w:r>
          </w:p>
          <w:p>
            <w:pPr>
              <w:ind w:left="240" w:hangingChars="100" w:hanging="240"/>
              <w:rPr>
                <w:rFonts w:asciiTheme="minorEastAsia" w:hAnsiTheme="minorEastAsia"/>
                <w:sz w:val="24"/>
                <w:szCs w:val="24"/>
              </w:rPr>
            </w:pPr>
            <w:r>
              <w:rPr>
                <w:rFonts w:asciiTheme="minorEastAsia" w:hAnsiTheme="minorEastAsia" w:hint="eastAsia"/>
                <w:sz w:val="24"/>
                <w:szCs w:val="24"/>
              </w:rPr>
              <w:t>・道を覚えられない・分からなくなることで自力通所ができないケースが　　多い。送迎対応している事業所があると、家族の負担軽減に繋がる。</w:t>
            </w:r>
          </w:p>
          <w:p>
            <w:pPr>
              <w:ind w:left="240" w:hangingChars="100" w:hanging="240"/>
              <w:rPr>
                <w:rFonts w:asciiTheme="minorEastAsia" w:hAnsiTheme="minorEastAsia"/>
                <w:sz w:val="24"/>
                <w:szCs w:val="24"/>
              </w:rPr>
            </w:pPr>
            <w:r>
              <w:rPr>
                <w:rFonts w:asciiTheme="minorEastAsia" w:hAnsiTheme="minorEastAsia" w:hint="eastAsia"/>
                <w:sz w:val="24"/>
                <w:szCs w:val="24"/>
              </w:rPr>
              <w:t>・失語症者向け意思疎通支援事業を実施している自治体があるようだが、品川区には無い。品川区のニーズがどの程度あるかわからないため、今後把握していく必要がある。</w:t>
            </w:r>
          </w:p>
          <w:p>
            <w:pPr>
              <w:ind w:left="240" w:hangingChars="100" w:hanging="240"/>
              <w:rPr>
                <w:rFonts w:asciiTheme="minorEastAsia" w:hAnsiTheme="minorEastAsia"/>
                <w:sz w:val="24"/>
                <w:szCs w:val="24"/>
              </w:rPr>
            </w:pPr>
            <w:r>
              <w:rPr>
                <w:rFonts w:asciiTheme="minorEastAsia" w:hAnsiTheme="minorEastAsia" w:hint="eastAsia"/>
                <w:sz w:val="24"/>
                <w:szCs w:val="24"/>
              </w:rPr>
              <w:t>・他の障害を持つ方と同じ場所で活動を行うことへの拒否がある方もおり、　マッチングが難しい。</w:t>
            </w:r>
          </w:p>
        </w:tc>
      </w:tr>
      <w:tr>
        <w:tc>
          <w:tcPr>
            <w:tcW w:w="8504" w:type="dxa"/>
          </w:tcPr>
          <w:p>
            <w:pPr>
              <w:pStyle w:val="aa"/>
              <w:numPr>
                <w:ilvl w:val="0"/>
                <w:numId w:val="4"/>
              </w:numPr>
              <w:ind w:leftChars="0"/>
              <w:rPr>
                <w:rFonts w:asciiTheme="minorEastAsia" w:hAnsiTheme="minorEastAsia"/>
                <w:sz w:val="24"/>
                <w:szCs w:val="24"/>
              </w:rPr>
            </w:pPr>
            <w:r>
              <w:rPr>
                <w:rFonts w:asciiTheme="minorEastAsia" w:hAnsiTheme="minorEastAsia" w:hint="eastAsia"/>
                <w:sz w:val="24"/>
                <w:szCs w:val="24"/>
              </w:rPr>
              <w:t>あるといい資源・活用方法についての提案</w:t>
            </w:r>
          </w:p>
          <w:p>
            <w:pPr>
              <w:ind w:left="240" w:hangingChars="100" w:hanging="240"/>
              <w:rPr>
                <w:rFonts w:asciiTheme="minorEastAsia" w:hAnsiTheme="minorEastAsia"/>
                <w:sz w:val="24"/>
                <w:szCs w:val="24"/>
              </w:rPr>
            </w:pPr>
            <w:r>
              <w:rPr>
                <w:rFonts w:asciiTheme="minorEastAsia" w:hAnsiTheme="minorEastAsia" w:hint="eastAsia"/>
                <w:sz w:val="24"/>
                <w:szCs w:val="24"/>
              </w:rPr>
              <w:t>・既存の施設を活用する形で、様々なところで高次脳機能障害のある方が通える・利用できる場所が増えると良い。　そのため、関係機関や事業者等への理解啓発が必要。</w:t>
            </w:r>
          </w:p>
          <w:p>
            <w:pPr>
              <w:ind w:left="240" w:hangingChars="100" w:hanging="240"/>
              <w:rPr>
                <w:rFonts w:asciiTheme="minorEastAsia" w:hAnsiTheme="minorEastAsia"/>
                <w:sz w:val="24"/>
                <w:szCs w:val="24"/>
              </w:rPr>
            </w:pPr>
            <w:r>
              <w:rPr>
                <w:rFonts w:asciiTheme="minorEastAsia" w:hAnsiTheme="minorEastAsia" w:hint="eastAsia"/>
                <w:sz w:val="24"/>
                <w:szCs w:val="24"/>
              </w:rPr>
              <w:t>・公的支援以外の社会資源をまとめたチラシがあるといい。</w:t>
            </w:r>
          </w:p>
          <w:p>
            <w:pPr>
              <w:ind w:left="240" w:hangingChars="100" w:hanging="240"/>
              <w:rPr>
                <w:rFonts w:asciiTheme="minorEastAsia" w:hAnsiTheme="minorEastAsia"/>
                <w:sz w:val="24"/>
                <w:szCs w:val="24"/>
              </w:rPr>
            </w:pPr>
            <w:r>
              <w:rPr>
                <w:rFonts w:asciiTheme="minorEastAsia" w:hAnsiTheme="minorEastAsia" w:hint="eastAsia"/>
                <w:sz w:val="24"/>
                <w:szCs w:val="24"/>
              </w:rPr>
              <w:t>・区内３か所の地域活動支援センターが、ちょうどよく場所が分散しており、３か所でコラボして何かできないか。</w:t>
            </w:r>
          </w:p>
          <w:p>
            <w:pPr>
              <w:ind w:left="240" w:hangingChars="100" w:hanging="240"/>
              <w:rPr>
                <w:rFonts w:asciiTheme="minorEastAsia" w:hAnsiTheme="minorEastAsia"/>
                <w:sz w:val="24"/>
                <w:szCs w:val="24"/>
              </w:rPr>
            </w:pPr>
            <w:r>
              <w:rPr>
                <w:rFonts w:asciiTheme="minorEastAsia" w:hAnsiTheme="minorEastAsia" w:hint="eastAsia"/>
                <w:sz w:val="24"/>
                <w:szCs w:val="24"/>
              </w:rPr>
              <w:t>・品川区の高次脳機能障害専門相談をさらに活用するため、相談支援部会翌週に予定されている研修に参加し、区内相談窓口の仕組みを理解する。</w:t>
            </w:r>
          </w:p>
          <w:p>
            <w:pPr>
              <w:ind w:left="240" w:hangingChars="100" w:hanging="240"/>
              <w:rPr>
                <w:rFonts w:asciiTheme="minorEastAsia" w:hAnsiTheme="minorEastAsia"/>
                <w:sz w:val="24"/>
                <w:szCs w:val="24"/>
              </w:rPr>
            </w:pPr>
            <w:r>
              <w:rPr>
                <w:rFonts w:asciiTheme="minorEastAsia" w:hAnsiTheme="minorEastAsia" w:hint="eastAsia"/>
                <w:sz w:val="24"/>
                <w:szCs w:val="24"/>
              </w:rPr>
              <w:t>・復職に向けての支援方法（年金、失業手当、ハローワークの仕組み等）を学びたい。</w:t>
            </w:r>
          </w:p>
        </w:tc>
      </w:tr>
      <w:tr>
        <w:tc>
          <w:tcPr>
            <w:tcW w:w="8504" w:type="dxa"/>
          </w:tcPr>
          <w:p>
            <w:pPr>
              <w:rPr>
                <w:rFonts w:asciiTheme="minorEastAsia" w:hAnsiTheme="minorEastAsia"/>
                <w:sz w:val="24"/>
                <w:szCs w:val="24"/>
              </w:rPr>
            </w:pPr>
            <w:r>
              <w:rPr>
                <w:rFonts w:asciiTheme="minorEastAsia" w:hAnsiTheme="minorEastAsia" w:hint="eastAsia"/>
                <w:sz w:val="24"/>
                <w:szCs w:val="24"/>
              </w:rPr>
              <w:t>（２）次年度以降について</w:t>
            </w:r>
          </w:p>
          <w:p>
            <w:pPr>
              <w:ind w:left="240" w:hangingChars="100" w:hanging="240"/>
              <w:rPr>
                <w:rFonts w:asciiTheme="minorEastAsia" w:hAnsiTheme="minorEastAsia"/>
                <w:sz w:val="24"/>
                <w:szCs w:val="24"/>
              </w:rPr>
            </w:pPr>
            <w:r>
              <w:rPr>
                <w:rFonts w:asciiTheme="minorEastAsia" w:hAnsiTheme="minorEastAsia" w:hint="eastAsia"/>
                <w:sz w:val="24"/>
                <w:szCs w:val="24"/>
              </w:rPr>
              <w:t xml:space="preserve">　　課題点とあるといい資源や活用方法について、整理を行い、課題解決に向けて取り組んでいく。</w:t>
            </w:r>
          </w:p>
        </w:tc>
      </w:tr>
      <w:tr>
        <w:tc>
          <w:tcPr>
            <w:tcW w:w="8504" w:type="dxa"/>
          </w:tcPr>
          <w:p>
            <w:pPr>
              <w:rPr>
                <w:rFonts w:asciiTheme="minorEastAsia" w:hAnsiTheme="minorEastAsia"/>
                <w:sz w:val="24"/>
                <w:szCs w:val="24"/>
              </w:rPr>
            </w:pPr>
          </w:p>
        </w:tc>
      </w:tr>
      <w:tr>
        <w:tc>
          <w:tcPr>
            <w:tcW w:w="8504" w:type="dxa"/>
          </w:tcPr>
          <w:p>
            <w:pPr>
              <w:ind w:left="241" w:hangingChars="100" w:hanging="241"/>
              <w:rPr>
                <w:rFonts w:asciiTheme="minorEastAsia" w:hAnsiTheme="minorEastAsia"/>
                <w:b/>
                <w:sz w:val="24"/>
                <w:szCs w:val="24"/>
              </w:rPr>
            </w:pPr>
            <w:r>
              <w:rPr>
                <w:rFonts w:asciiTheme="minorEastAsia" w:hAnsiTheme="minorEastAsia" w:hint="eastAsia"/>
                <w:b/>
                <w:sz w:val="24"/>
                <w:szCs w:val="24"/>
              </w:rPr>
              <w:t>４．相談支援専門員マニュアルの改訂について</w:t>
            </w:r>
          </w:p>
        </w:tc>
      </w:tr>
      <w:tr>
        <w:tc>
          <w:tcPr>
            <w:tcW w:w="8504" w:type="dxa"/>
          </w:tcPr>
          <w:p>
            <w:pPr>
              <w:ind w:firstLineChars="100" w:firstLine="240"/>
              <w:rPr>
                <w:rFonts w:asciiTheme="minorEastAsia" w:hAnsiTheme="minorEastAsia"/>
                <w:sz w:val="24"/>
                <w:szCs w:val="24"/>
              </w:rPr>
            </w:pPr>
            <w:r>
              <w:rPr>
                <w:rFonts w:asciiTheme="minorEastAsia" w:hAnsiTheme="minorEastAsia" w:hint="eastAsia"/>
                <w:sz w:val="24"/>
                <w:szCs w:val="24"/>
              </w:rPr>
              <w:t>相談支援専門員マニュアルについて、各事業所からの意見を踏まえ、改定していくことを確認した。</w:t>
            </w:r>
          </w:p>
          <w:p>
            <w:pPr>
              <w:ind w:firstLineChars="100" w:firstLine="240"/>
              <w:rPr>
                <w:rFonts w:asciiTheme="minorEastAsia" w:hAnsiTheme="minorEastAsia"/>
                <w:sz w:val="24"/>
                <w:szCs w:val="24"/>
              </w:rPr>
            </w:pPr>
          </w:p>
          <w:p>
            <w:pPr>
              <w:ind w:firstLineChars="100" w:firstLine="240"/>
              <w:rPr>
                <w:rFonts w:asciiTheme="minorEastAsia" w:hAnsiTheme="minorEastAsia"/>
                <w:sz w:val="24"/>
                <w:szCs w:val="24"/>
              </w:rPr>
            </w:pPr>
          </w:p>
          <w:p>
            <w:pPr>
              <w:ind w:firstLineChars="100" w:firstLine="240"/>
              <w:rPr>
                <w:rFonts w:asciiTheme="minorEastAsia" w:hAnsiTheme="minorEastAsia"/>
                <w:sz w:val="24"/>
                <w:szCs w:val="24"/>
              </w:rPr>
            </w:pPr>
          </w:p>
        </w:tc>
      </w:tr>
      <w:tr>
        <w:trPr>
          <w:trHeight w:val="708"/>
        </w:trPr>
        <w:tc>
          <w:tcPr>
            <w:tcW w:w="8504" w:type="dxa"/>
          </w:tcPr>
          <w:p>
            <w:pPr>
              <w:ind w:firstLineChars="100" w:firstLine="240"/>
              <w:rPr>
                <w:sz w:val="24"/>
                <w:szCs w:val="24"/>
              </w:rPr>
            </w:pPr>
            <w:r>
              <w:rPr>
                <w:rFonts w:hint="eastAsia"/>
                <w:sz w:val="24"/>
                <w:szCs w:val="24"/>
              </w:rPr>
              <w:lastRenderedPageBreak/>
              <w:t>出席：部会長：品川区東品川障害者相談支援センター長</w:t>
            </w:r>
          </w:p>
          <w:p>
            <w:pPr>
              <w:rPr>
                <w:sz w:val="24"/>
                <w:szCs w:val="24"/>
              </w:rPr>
            </w:pPr>
            <w:r>
              <w:rPr>
                <w:rFonts w:hint="eastAsia"/>
                <w:sz w:val="24"/>
                <w:szCs w:val="24"/>
              </w:rPr>
              <w:t xml:space="preserve">　　　　部会員：１．品川区旗の台障害児者相談支援センター</w:t>
            </w:r>
          </w:p>
          <w:p>
            <w:pPr>
              <w:rPr>
                <w:sz w:val="24"/>
                <w:szCs w:val="24"/>
              </w:rPr>
            </w:pPr>
            <w:r>
              <w:rPr>
                <w:rFonts w:hint="eastAsia"/>
                <w:sz w:val="24"/>
                <w:szCs w:val="24"/>
              </w:rPr>
              <w:t xml:space="preserve">　　　　　　　　２．品川区東品川障害者相談支援センター</w:t>
            </w:r>
          </w:p>
          <w:p>
            <w:pPr>
              <w:rPr>
                <w:sz w:val="24"/>
                <w:szCs w:val="24"/>
              </w:rPr>
            </w:pPr>
            <w:r>
              <w:rPr>
                <w:rFonts w:hint="eastAsia"/>
                <w:sz w:val="24"/>
                <w:szCs w:val="24"/>
              </w:rPr>
              <w:t xml:space="preserve">　　　　　　　　３．品川区南品川障害児者相談支援センター</w:t>
            </w:r>
          </w:p>
          <w:p>
            <w:pPr>
              <w:rPr>
                <w:sz w:val="24"/>
                <w:szCs w:val="24"/>
              </w:rPr>
            </w:pPr>
            <w:r>
              <w:rPr>
                <w:rFonts w:hint="eastAsia"/>
                <w:sz w:val="24"/>
                <w:szCs w:val="24"/>
              </w:rPr>
              <w:t xml:space="preserve">　　　　　　　　４．品川区精神障害者地域生活支援センター</w:t>
            </w:r>
          </w:p>
          <w:p>
            <w:pPr>
              <w:rPr>
                <w:sz w:val="24"/>
                <w:szCs w:val="24"/>
              </w:rPr>
            </w:pPr>
            <w:r>
              <w:rPr>
                <w:rFonts w:hint="eastAsia"/>
                <w:sz w:val="24"/>
                <w:szCs w:val="24"/>
              </w:rPr>
              <w:t xml:space="preserve">　　　　　　　　５．品川区発達障害児者相談支援センター</w:t>
            </w:r>
          </w:p>
          <w:p>
            <w:pPr>
              <w:rPr>
                <w:sz w:val="24"/>
                <w:szCs w:val="24"/>
              </w:rPr>
            </w:pPr>
            <w:r>
              <w:rPr>
                <w:rFonts w:hint="eastAsia"/>
                <w:sz w:val="24"/>
                <w:szCs w:val="24"/>
              </w:rPr>
              <w:t xml:space="preserve">　　　　　　　　６．インクル南品川障害者相談支援センター</w:t>
            </w:r>
          </w:p>
          <w:p>
            <w:pPr>
              <w:rPr>
                <w:sz w:val="24"/>
                <w:szCs w:val="24"/>
              </w:rPr>
            </w:pPr>
            <w:r>
              <w:rPr>
                <w:rFonts w:hint="eastAsia"/>
                <w:sz w:val="24"/>
                <w:szCs w:val="24"/>
              </w:rPr>
              <w:t xml:space="preserve">　　　　　　　　７．相談支援事業所スタンドアウト品川　　</w:t>
            </w:r>
          </w:p>
          <w:p>
            <w:pPr>
              <w:rPr>
                <w:sz w:val="24"/>
                <w:szCs w:val="24"/>
              </w:rPr>
            </w:pPr>
            <w:r>
              <w:rPr>
                <w:rFonts w:hint="eastAsia"/>
                <w:sz w:val="24"/>
                <w:szCs w:val="24"/>
              </w:rPr>
              <w:t xml:space="preserve">　　　　　　　　８．福は家相談室品川</w:t>
            </w:r>
          </w:p>
          <w:p>
            <w:pPr>
              <w:rPr>
                <w:sz w:val="24"/>
                <w:szCs w:val="24"/>
              </w:rPr>
            </w:pPr>
            <w:r>
              <w:rPr>
                <w:rFonts w:hint="eastAsia"/>
                <w:sz w:val="24"/>
                <w:szCs w:val="24"/>
              </w:rPr>
              <w:t xml:space="preserve">　　　　　　　　</w:t>
            </w:r>
            <w:r>
              <w:rPr>
                <w:rFonts w:asciiTheme="minorEastAsia" w:hAnsiTheme="minorEastAsia" w:hint="eastAsia"/>
                <w:sz w:val="24"/>
                <w:szCs w:val="24"/>
              </w:rPr>
              <w:t>９</w:t>
            </w:r>
            <w:r>
              <w:rPr>
                <w:rFonts w:hint="eastAsia"/>
                <w:sz w:val="24"/>
                <w:szCs w:val="24"/>
              </w:rPr>
              <w:t>．品川区中延障害者計画相談支援事業所</w:t>
            </w:r>
          </w:p>
          <w:p>
            <w:pPr>
              <w:rPr>
                <w:sz w:val="24"/>
                <w:szCs w:val="24"/>
              </w:rPr>
            </w:pPr>
            <w:r>
              <w:rPr>
                <w:rFonts w:hint="eastAsia"/>
                <w:sz w:val="24"/>
                <w:szCs w:val="24"/>
              </w:rPr>
              <w:t xml:space="preserve">　　　　　　　　</w:t>
            </w:r>
            <w:r>
              <w:rPr>
                <w:rFonts w:asciiTheme="minorEastAsia" w:hAnsiTheme="minorEastAsia" w:hint="eastAsia"/>
                <w:sz w:val="24"/>
                <w:szCs w:val="24"/>
              </w:rPr>
              <w:t>10．品川区東品川障害者計画相談支援事業所</w:t>
            </w:r>
          </w:p>
          <w:p>
            <w:pPr>
              <w:rPr>
                <w:sz w:val="24"/>
                <w:szCs w:val="24"/>
              </w:rPr>
            </w:pPr>
            <w:r>
              <w:rPr>
                <w:rFonts w:hint="eastAsia"/>
                <w:sz w:val="24"/>
                <w:szCs w:val="24"/>
              </w:rPr>
              <w:t xml:space="preserve">　　　　　　　　</w:t>
            </w:r>
            <w:r>
              <w:rPr>
                <w:rFonts w:asciiTheme="minorEastAsia" w:hAnsiTheme="minorEastAsia" w:hint="eastAsia"/>
                <w:sz w:val="24"/>
                <w:szCs w:val="24"/>
              </w:rPr>
              <w:t>11</w:t>
            </w:r>
            <w:r>
              <w:rPr>
                <w:rFonts w:hint="eastAsia"/>
                <w:sz w:val="24"/>
                <w:szCs w:val="24"/>
              </w:rPr>
              <w:t>．品川区大井第二障害者計画相談支援事業所</w:t>
            </w:r>
          </w:p>
          <w:p>
            <w:pPr>
              <w:rPr>
                <w:rFonts w:asciiTheme="minorEastAsia" w:hAnsiTheme="minorEastAsia"/>
                <w:sz w:val="24"/>
                <w:szCs w:val="24"/>
              </w:rPr>
            </w:pPr>
            <w:r>
              <w:rPr>
                <w:rFonts w:hint="eastAsia"/>
                <w:sz w:val="24"/>
                <w:szCs w:val="24"/>
              </w:rPr>
              <w:t xml:space="preserve">　　　　　　　　</w:t>
            </w:r>
            <w:r>
              <w:rPr>
                <w:rFonts w:asciiTheme="minorEastAsia" w:hAnsiTheme="minorEastAsia" w:hint="eastAsia"/>
                <w:sz w:val="24"/>
                <w:szCs w:val="24"/>
              </w:rPr>
              <w:t>12</w:t>
            </w:r>
            <w:r>
              <w:rPr>
                <w:rFonts w:hint="eastAsia"/>
                <w:sz w:val="24"/>
                <w:szCs w:val="24"/>
              </w:rPr>
              <w:t>．</w:t>
            </w:r>
            <w:r>
              <w:rPr>
                <w:rFonts w:asciiTheme="minorEastAsia" w:hAnsiTheme="minorEastAsia" w:hint="eastAsia"/>
                <w:sz w:val="24"/>
                <w:szCs w:val="24"/>
              </w:rPr>
              <w:t>品川区八潮障害者計画相談支援事業所</w:t>
            </w:r>
          </w:p>
          <w:p>
            <w:pPr>
              <w:rPr>
                <w:rFonts w:asciiTheme="minorEastAsia" w:hAnsiTheme="minorEastAsia"/>
                <w:sz w:val="24"/>
                <w:szCs w:val="24"/>
              </w:rPr>
            </w:pPr>
            <w:r>
              <w:rPr>
                <w:rFonts w:asciiTheme="minorEastAsia" w:hAnsiTheme="minorEastAsia" w:hint="eastAsia"/>
                <w:sz w:val="24"/>
                <w:szCs w:val="24"/>
              </w:rPr>
              <w:t xml:space="preserve">　　　　　　　　13．品川区荏原障害者計画相談支援事業所</w:t>
            </w:r>
          </w:p>
        </w:tc>
      </w:tr>
      <w:tr>
        <w:trPr>
          <w:trHeight w:val="343"/>
        </w:trPr>
        <w:tc>
          <w:tcPr>
            <w:tcW w:w="8504" w:type="dxa"/>
          </w:tcPr>
          <w:p>
            <w:pPr>
              <w:rPr>
                <w:sz w:val="24"/>
                <w:szCs w:val="24"/>
              </w:rPr>
            </w:pPr>
          </w:p>
          <w:p>
            <w:pPr>
              <w:rPr>
                <w:sz w:val="24"/>
                <w:szCs w:val="24"/>
              </w:rPr>
            </w:pPr>
          </w:p>
        </w:tc>
      </w:tr>
    </w:tbl>
    <w:p>
      <w:pPr>
        <w:rPr>
          <w:sz w:val="24"/>
          <w:szCs w:val="24"/>
        </w:rPr>
      </w:pPr>
    </w:p>
    <w:sectPr>
      <w:footerReference w:type="default" r:id="rId8"/>
      <w:pgSz w:w="11906" w:h="16838"/>
      <w:pgMar w:top="851" w:right="1701" w:bottom="851" w:left="1701"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Map Symbol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3361022"/>
      <w:docPartObj>
        <w:docPartGallery w:val="Page Numbers (Bottom of Page)"/>
        <w:docPartUnique/>
      </w:docPartObj>
    </w:sdtPr>
    <w:sdtContent>
      <w:p>
        <w:pPr>
          <w:pStyle w:val="a8"/>
          <w:jc w:val="right"/>
        </w:pPr>
        <w:r>
          <w:fldChar w:fldCharType="begin"/>
        </w:r>
        <w:r>
          <w:instrText>PAGE   \* MERGEFORMAT</w:instrText>
        </w:r>
        <w:r>
          <w:fldChar w:fldCharType="separate"/>
        </w:r>
        <w:r>
          <w:rPr>
            <w:noProof/>
            <w:lang w:val="ja-JP"/>
          </w:rPr>
          <w:t>3</w:t>
        </w:r>
        <w:r>
          <w:fldChar w:fldCharType="end"/>
        </w:r>
      </w:p>
    </w:sdtContent>
  </w:sdt>
  <w:p>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A73D5"/>
    <w:multiLevelType w:val="hybridMultilevel"/>
    <w:tmpl w:val="A8D8D97E"/>
    <w:lvl w:ilvl="0" w:tplc="A23C417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8211843"/>
    <w:multiLevelType w:val="hybridMultilevel"/>
    <w:tmpl w:val="A606B4E6"/>
    <w:lvl w:ilvl="0" w:tplc="2AE60D32">
      <w:start w:val="1"/>
      <w:numFmt w:val="decimalEnclosedCircle"/>
      <w:lvlText w:val="%1"/>
      <w:lvlJc w:val="left"/>
      <w:pPr>
        <w:ind w:left="385" w:hanging="360"/>
      </w:pPr>
      <w:rPr>
        <w:rFonts w:hint="default"/>
      </w:rPr>
    </w:lvl>
    <w:lvl w:ilvl="1" w:tplc="04090017" w:tentative="1">
      <w:start w:val="1"/>
      <w:numFmt w:val="aiueoFullWidth"/>
      <w:lvlText w:val="(%2)"/>
      <w:lvlJc w:val="left"/>
      <w:pPr>
        <w:ind w:left="905" w:hanging="440"/>
      </w:pPr>
    </w:lvl>
    <w:lvl w:ilvl="2" w:tplc="04090011" w:tentative="1">
      <w:start w:val="1"/>
      <w:numFmt w:val="decimalEnclosedCircle"/>
      <w:lvlText w:val="%3"/>
      <w:lvlJc w:val="left"/>
      <w:pPr>
        <w:ind w:left="1345" w:hanging="440"/>
      </w:pPr>
    </w:lvl>
    <w:lvl w:ilvl="3" w:tplc="0409000F" w:tentative="1">
      <w:start w:val="1"/>
      <w:numFmt w:val="decimal"/>
      <w:lvlText w:val="%4."/>
      <w:lvlJc w:val="left"/>
      <w:pPr>
        <w:ind w:left="1785" w:hanging="440"/>
      </w:pPr>
    </w:lvl>
    <w:lvl w:ilvl="4" w:tplc="04090017" w:tentative="1">
      <w:start w:val="1"/>
      <w:numFmt w:val="aiueoFullWidth"/>
      <w:lvlText w:val="(%5)"/>
      <w:lvlJc w:val="left"/>
      <w:pPr>
        <w:ind w:left="2225" w:hanging="440"/>
      </w:pPr>
    </w:lvl>
    <w:lvl w:ilvl="5" w:tplc="04090011" w:tentative="1">
      <w:start w:val="1"/>
      <w:numFmt w:val="decimalEnclosedCircle"/>
      <w:lvlText w:val="%6"/>
      <w:lvlJc w:val="left"/>
      <w:pPr>
        <w:ind w:left="2665" w:hanging="440"/>
      </w:pPr>
    </w:lvl>
    <w:lvl w:ilvl="6" w:tplc="0409000F" w:tentative="1">
      <w:start w:val="1"/>
      <w:numFmt w:val="decimal"/>
      <w:lvlText w:val="%7."/>
      <w:lvlJc w:val="left"/>
      <w:pPr>
        <w:ind w:left="3105" w:hanging="440"/>
      </w:pPr>
    </w:lvl>
    <w:lvl w:ilvl="7" w:tplc="04090017" w:tentative="1">
      <w:start w:val="1"/>
      <w:numFmt w:val="aiueoFullWidth"/>
      <w:lvlText w:val="(%8)"/>
      <w:lvlJc w:val="left"/>
      <w:pPr>
        <w:ind w:left="3545" w:hanging="440"/>
      </w:pPr>
    </w:lvl>
    <w:lvl w:ilvl="8" w:tplc="04090011" w:tentative="1">
      <w:start w:val="1"/>
      <w:numFmt w:val="decimalEnclosedCircle"/>
      <w:lvlText w:val="%9"/>
      <w:lvlJc w:val="left"/>
      <w:pPr>
        <w:ind w:left="3985" w:hanging="440"/>
      </w:pPr>
    </w:lvl>
  </w:abstractNum>
  <w:abstractNum w:abstractNumId="2" w15:restartNumberingAfterBreak="0">
    <w:nsid w:val="70FE1F9D"/>
    <w:multiLevelType w:val="hybridMultilevel"/>
    <w:tmpl w:val="C8E0D2AA"/>
    <w:lvl w:ilvl="0" w:tplc="7D0CA8F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3E72DB9"/>
    <w:multiLevelType w:val="hybridMultilevel"/>
    <w:tmpl w:val="33AA746C"/>
    <w:lvl w:ilvl="0" w:tplc="AEAC8380">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revisionView w:inkAnnotations="0"/>
  <w:defaultTabStop w:val="840"/>
  <w:drawingGridVerticalSpacing w:val="31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6FD14C4-1642-44FF-BE7F-F5A495B85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paragraph" w:styleId="aa">
    <w:name w:val="List Paragraph"/>
    <w:basedOn w:val="a"/>
    <w:uiPriority w:val="34"/>
    <w:qFormat/>
    <w:pPr>
      <w:ind w:leftChars="400" w:left="840"/>
    </w:pPr>
  </w:style>
  <w:style w:type="character" w:styleId="ab">
    <w:name w:val="annotation reference"/>
    <w:basedOn w:val="a0"/>
    <w:uiPriority w:val="99"/>
    <w:semiHidden/>
    <w:unhideWhenUsed/>
    <w:rPr>
      <w:sz w:val="18"/>
      <w:szCs w:val="18"/>
    </w:rPr>
  </w:style>
  <w:style w:type="paragraph" w:styleId="ac">
    <w:name w:val="annotation text"/>
    <w:basedOn w:val="a"/>
    <w:link w:val="ad"/>
    <w:uiPriority w:val="99"/>
    <w:semiHidden/>
    <w:unhideWhenUsed/>
    <w:pPr>
      <w:jc w:val="left"/>
    </w:pPr>
  </w:style>
  <w:style w:type="character" w:customStyle="1" w:styleId="ad">
    <w:name w:val="コメント文字列 (文字)"/>
    <w:basedOn w:val="a0"/>
    <w:link w:val="ac"/>
    <w:uiPriority w:val="99"/>
    <w:semiHidden/>
  </w:style>
  <w:style w:type="paragraph" w:styleId="ae">
    <w:name w:val="annotation subject"/>
    <w:basedOn w:val="ac"/>
    <w:next w:val="ac"/>
    <w:link w:val="af"/>
    <w:uiPriority w:val="99"/>
    <w:semiHidden/>
    <w:unhideWhenUsed/>
    <w:rPr>
      <w:b/>
      <w:bCs/>
    </w:rPr>
  </w:style>
  <w:style w:type="character" w:customStyle="1" w:styleId="af">
    <w:name w:val="コメント内容 (文字)"/>
    <w:basedOn w:val="ad"/>
    <w:link w:val="ae"/>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7D302-B7EC-4229-9862-DD4993DF9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356</Words>
  <Characters>2035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LocalAdmin</cp:lastModifiedBy>
  <cp:revision>5</cp:revision>
  <cp:lastPrinted>2024-09-30T06:47:00Z</cp:lastPrinted>
  <dcterms:created xsi:type="dcterms:W3CDTF">2025-02-03T00:21:00Z</dcterms:created>
  <dcterms:modified xsi:type="dcterms:W3CDTF">2025-02-03T10:56:00Z</dcterms:modified>
</cp:coreProperties>
</file>