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9FF" w:rsidRDefault="00633E2D" w:rsidP="001A3E2D">
      <w:pPr>
        <w:pStyle w:val="a3"/>
        <w:rPr>
          <w:rFonts w:hint="eastAsia"/>
        </w:rPr>
      </w:pPr>
      <w:r w:rsidRPr="00633E2D">
        <w:rPr>
          <w:rFonts w:hint="eastAsia"/>
        </w:rPr>
        <w:t>令和３年度第３回</w:t>
      </w:r>
      <w:r>
        <w:rPr>
          <w:rFonts w:hint="eastAsia"/>
        </w:rPr>
        <w:t xml:space="preserve"> </w:t>
      </w:r>
      <w:r w:rsidR="00580E15" w:rsidRPr="00633E2D">
        <w:rPr>
          <w:rFonts w:hint="eastAsia"/>
        </w:rPr>
        <w:t>品川区障害者差別解消支援地域協議会</w:t>
      </w:r>
    </w:p>
    <w:p w:rsidR="00633E2D" w:rsidRDefault="00633E2D" w:rsidP="00633E2D"/>
    <w:p w:rsidR="00633E2D" w:rsidRDefault="00B03668" w:rsidP="00633E2D">
      <w:pPr>
        <w:pStyle w:val="1"/>
      </w:pPr>
      <w:r>
        <w:rPr>
          <w:rFonts w:hint="eastAsia"/>
        </w:rPr>
        <w:t>5.障害者差別解消支援地域協議会における相談事例の共有</w:t>
      </w:r>
      <w:r w:rsidR="00633E2D">
        <w:t>のとりまとめ結果</w:t>
      </w:r>
    </w:p>
    <w:tbl>
      <w:tblPr>
        <w:tblStyle w:val="ab"/>
        <w:tblW w:w="0" w:type="auto"/>
        <w:tblLook w:val="04A0" w:firstRow="1" w:lastRow="0" w:firstColumn="1" w:lastColumn="0" w:noHBand="0" w:noVBand="1"/>
      </w:tblPr>
      <w:tblGrid>
        <w:gridCol w:w="437"/>
        <w:gridCol w:w="9299"/>
      </w:tblGrid>
      <w:tr w:rsidR="00633E2D" w:rsidTr="00633E2D">
        <w:tc>
          <w:tcPr>
            <w:tcW w:w="437"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633E2D" w:rsidTr="00633E2D">
        <w:tc>
          <w:tcPr>
            <w:tcW w:w="437" w:type="dxa"/>
          </w:tcPr>
          <w:p w:rsidR="00633E2D" w:rsidRDefault="00633E2D" w:rsidP="00633E2D">
            <w:pPr>
              <w:spacing w:line="0" w:lineRule="atLeast"/>
            </w:pPr>
            <w:r>
              <w:rPr>
                <w:rFonts w:hint="eastAsia"/>
              </w:rPr>
              <w:t>１</w:t>
            </w:r>
          </w:p>
        </w:tc>
        <w:tc>
          <w:tcPr>
            <w:tcW w:w="9299" w:type="dxa"/>
          </w:tcPr>
          <w:p w:rsidR="00633E2D" w:rsidRDefault="005A636D" w:rsidP="005A636D">
            <w:pPr>
              <w:spacing w:line="0" w:lineRule="atLeast"/>
            </w:pPr>
            <w:r>
              <w:rPr>
                <w:rFonts w:hint="eastAsia"/>
              </w:rPr>
              <w:t>区の合理的配慮に取り組んでいるなかで、本件のように現場対応に要望が出たことに対し、その要因はどこに</w:t>
            </w:r>
            <w:bookmarkStart w:id="0" w:name="_GoBack"/>
            <w:bookmarkEnd w:id="0"/>
            <w:r>
              <w:rPr>
                <w:rFonts w:hint="eastAsia"/>
              </w:rPr>
              <w:t>あったのか、その見解や分析があればと思いました。</w:t>
            </w:r>
          </w:p>
        </w:tc>
      </w:tr>
      <w:tr w:rsidR="00633E2D" w:rsidTr="00633E2D">
        <w:tc>
          <w:tcPr>
            <w:tcW w:w="437" w:type="dxa"/>
          </w:tcPr>
          <w:p w:rsidR="00633E2D" w:rsidRDefault="00633E2D" w:rsidP="00633E2D">
            <w:pPr>
              <w:spacing w:line="0" w:lineRule="atLeast"/>
            </w:pPr>
            <w:r>
              <w:rPr>
                <w:rFonts w:hint="eastAsia"/>
              </w:rPr>
              <w:t>２</w:t>
            </w:r>
          </w:p>
        </w:tc>
        <w:tc>
          <w:tcPr>
            <w:tcW w:w="9299" w:type="dxa"/>
          </w:tcPr>
          <w:p w:rsidR="00633E2D" w:rsidRDefault="00B03668" w:rsidP="00633E2D">
            <w:pPr>
              <w:spacing w:line="0" w:lineRule="atLeast"/>
            </w:pPr>
            <w:r>
              <w:rPr>
                <w:rFonts w:hint="eastAsia"/>
              </w:rPr>
              <w:t>「合理的配慮」とは、「過重な負担とならない範囲での個別対応」であるともいえる。一般的な「個別対応はできない」という発言を、すまいるスクールの担当者が行っている場合は、差別解消法の基本的な理念の理解や合理的配慮の方法について、すまいるスクールを支援する仕組みがないことが懸念される。すまいるスクールの担当者に対して、理念共有と具体的対応方法の助言を行う研修や担当者支援の枠組みが必要と考えられる。区内特別支援学校のセンター的機能と接続するなど、区による実効的な働きかけが期待される。</w:t>
            </w:r>
          </w:p>
        </w:tc>
      </w:tr>
      <w:tr w:rsidR="00633E2D" w:rsidRPr="00633E2D" w:rsidTr="00633E2D">
        <w:tc>
          <w:tcPr>
            <w:tcW w:w="437" w:type="dxa"/>
          </w:tcPr>
          <w:p w:rsidR="00633E2D" w:rsidRDefault="00633E2D" w:rsidP="00633E2D">
            <w:pPr>
              <w:spacing w:line="0" w:lineRule="atLeast"/>
            </w:pPr>
            <w:r>
              <w:rPr>
                <w:rFonts w:hint="eastAsia"/>
              </w:rPr>
              <w:t>３</w:t>
            </w:r>
          </w:p>
        </w:tc>
        <w:tc>
          <w:tcPr>
            <w:tcW w:w="9299" w:type="dxa"/>
          </w:tcPr>
          <w:p w:rsidR="00633E2D" w:rsidRDefault="005A636D" w:rsidP="00633E2D">
            <w:pPr>
              <w:spacing w:line="0" w:lineRule="atLeast"/>
            </w:pPr>
            <w:r>
              <w:rPr>
                <w:rFonts w:hint="eastAsia"/>
              </w:rPr>
              <w:t>「個別対応ができない」とか「特別扱いはできない」と</w:t>
            </w:r>
            <w:r w:rsidR="004C16A7">
              <w:rPr>
                <w:rFonts w:hint="eastAsia"/>
              </w:rPr>
              <w:t>いったセリフは、障害児を健常といわれる子どもたちの集団に入れた、または入れようとした時に、保護者は何回も言われる。翻して</w:t>
            </w:r>
            <w:r>
              <w:rPr>
                <w:rFonts w:hint="eastAsia"/>
              </w:rPr>
              <w:t>「トイレに行けない時は手伝ってください」と健常児の保護者から言われたら、同じように答え</w:t>
            </w:r>
            <w:r w:rsidR="004C16A7">
              <w:rPr>
                <w:rFonts w:hint="eastAsia"/>
              </w:rPr>
              <w:t>るのだろうか。</w:t>
            </w:r>
            <w:r>
              <w:rPr>
                <w:rFonts w:hint="eastAsia"/>
              </w:rPr>
              <w:t>障害児だから、手がかかるから、大変だから、と、まずは「特別な支援はできない」とはじめから拒否するのは、残念ながら教育の現場にはよくあることだと思う。子ども支援部会で、校長会・園長会・すまいるスクール運営事業者等に、今後も定期的に「障害者差別解消法」はじめ、「障害者権利条約」「子どもの権利条約」等におけるインクルーシブな考え方を周知・啓蒙してもら</w:t>
            </w:r>
            <w:r w:rsidR="004C16A7">
              <w:rPr>
                <w:rFonts w:hint="eastAsia"/>
              </w:rPr>
              <w:t>いたい。また、相談者への回答が障害福祉課からしたとあるが、直接</w:t>
            </w:r>
            <w:r>
              <w:rPr>
                <w:rFonts w:hint="eastAsia"/>
              </w:rPr>
              <w:t>すまいるスクールを運営する所管課からすべきだと思う。</w:t>
            </w:r>
          </w:p>
        </w:tc>
      </w:tr>
      <w:tr w:rsidR="00633E2D" w:rsidRPr="00633E2D" w:rsidTr="00633E2D">
        <w:tc>
          <w:tcPr>
            <w:tcW w:w="437" w:type="dxa"/>
          </w:tcPr>
          <w:p w:rsidR="00633E2D" w:rsidRDefault="00633E2D" w:rsidP="00633E2D">
            <w:pPr>
              <w:spacing w:line="0" w:lineRule="atLeast"/>
            </w:pPr>
            <w:r>
              <w:rPr>
                <w:rFonts w:hint="eastAsia"/>
              </w:rPr>
              <w:t>４</w:t>
            </w:r>
          </w:p>
        </w:tc>
        <w:tc>
          <w:tcPr>
            <w:tcW w:w="9299" w:type="dxa"/>
          </w:tcPr>
          <w:p w:rsidR="00633E2D" w:rsidRDefault="005A636D" w:rsidP="00633E2D">
            <w:pPr>
              <w:spacing w:line="0" w:lineRule="atLeast"/>
            </w:pPr>
            <w:r>
              <w:rPr>
                <w:rFonts w:hint="eastAsia"/>
              </w:rPr>
              <w:t>この事例は結局「すまいるスクール」の利用をあきらめたのでしょうか。相談者と所管課との理解にズレがあるように思いますがそのズレを解消するような丁寧なやりとりが必要だと考えますが、回答（文書）だけでよいのか。H29以降改善されているのであれば、良いと思います</w:t>
            </w:r>
            <w:r w:rsidRPr="00633E2D">
              <w:rPr>
                <w:rFonts w:hint="eastAsia"/>
              </w:rPr>
              <w:t>。</w:t>
            </w:r>
          </w:p>
        </w:tc>
      </w:tr>
      <w:tr w:rsidR="00633E2D" w:rsidRPr="00633E2D" w:rsidTr="00633E2D">
        <w:tc>
          <w:tcPr>
            <w:tcW w:w="437" w:type="dxa"/>
          </w:tcPr>
          <w:p w:rsidR="00633E2D" w:rsidRDefault="00633E2D" w:rsidP="00633E2D">
            <w:pPr>
              <w:spacing w:line="0" w:lineRule="atLeast"/>
            </w:pPr>
            <w:r>
              <w:rPr>
                <w:rFonts w:hint="eastAsia"/>
              </w:rPr>
              <w:t>５</w:t>
            </w:r>
          </w:p>
        </w:tc>
        <w:tc>
          <w:tcPr>
            <w:tcW w:w="9299" w:type="dxa"/>
          </w:tcPr>
          <w:p w:rsidR="00633E2D" w:rsidRDefault="005A636D" w:rsidP="00633E2D">
            <w:pPr>
              <w:spacing w:line="0" w:lineRule="atLeast"/>
            </w:pPr>
            <w:r>
              <w:rPr>
                <w:rFonts w:hint="eastAsia"/>
              </w:rPr>
              <w:t>当事者の問いかけやお願い、意見などを受けるスタッフとしては、対応が難しい場合が多いと思いますが、とにかく当事者は何を求めているか、どんな気持ちなのか、など当事者の立場に一瞬でも立ち戻って考えることが必要かと思います。</w:t>
            </w:r>
          </w:p>
        </w:tc>
      </w:tr>
      <w:tr w:rsidR="00633E2D" w:rsidRPr="00633E2D" w:rsidTr="00633E2D">
        <w:tc>
          <w:tcPr>
            <w:tcW w:w="437" w:type="dxa"/>
          </w:tcPr>
          <w:p w:rsidR="00633E2D" w:rsidRDefault="00633E2D" w:rsidP="00633E2D">
            <w:pPr>
              <w:spacing w:line="0" w:lineRule="atLeast"/>
            </w:pPr>
            <w:r>
              <w:rPr>
                <w:rFonts w:hint="eastAsia"/>
              </w:rPr>
              <w:t>６</w:t>
            </w:r>
          </w:p>
        </w:tc>
        <w:tc>
          <w:tcPr>
            <w:tcW w:w="9299" w:type="dxa"/>
          </w:tcPr>
          <w:p w:rsidR="00633E2D" w:rsidRPr="00633E2D" w:rsidRDefault="005A636D" w:rsidP="005A636D">
            <w:pPr>
              <w:spacing w:line="0" w:lineRule="atLeast"/>
            </w:pPr>
            <w:r>
              <w:rPr>
                <w:rFonts w:hint="eastAsia"/>
              </w:rPr>
              <w:t>相談内容と区の対応にくい違いがある印象。申出者からの応答を</w:t>
            </w:r>
            <w:r>
              <w:t>待ちたい</w:t>
            </w:r>
            <w:r>
              <w:rPr>
                <w:rFonts w:hint="eastAsia"/>
              </w:rPr>
              <w:t>。</w:t>
            </w:r>
          </w:p>
        </w:tc>
      </w:tr>
      <w:tr w:rsidR="00633E2D" w:rsidRPr="00633E2D" w:rsidTr="00633E2D">
        <w:tc>
          <w:tcPr>
            <w:tcW w:w="437" w:type="dxa"/>
          </w:tcPr>
          <w:p w:rsidR="00633E2D" w:rsidRDefault="00633E2D" w:rsidP="00633E2D">
            <w:pPr>
              <w:spacing w:line="0" w:lineRule="atLeast"/>
            </w:pPr>
            <w:r>
              <w:rPr>
                <w:rFonts w:hint="eastAsia"/>
              </w:rPr>
              <w:t>７</w:t>
            </w:r>
          </w:p>
        </w:tc>
        <w:tc>
          <w:tcPr>
            <w:tcW w:w="9299" w:type="dxa"/>
          </w:tcPr>
          <w:p w:rsidR="00633E2D" w:rsidRDefault="005A636D" w:rsidP="00633E2D">
            <w:pPr>
              <w:spacing w:line="0" w:lineRule="atLeast"/>
            </w:pPr>
            <w:r>
              <w:rPr>
                <w:rFonts w:hint="eastAsia"/>
              </w:rPr>
              <w:t>頂いた資料の内容だけでは、様子がよくわからず、事例への意見は控えます。</w:t>
            </w:r>
          </w:p>
        </w:tc>
      </w:tr>
      <w:tr w:rsidR="00633E2D" w:rsidRPr="00633E2D" w:rsidTr="00DA355E">
        <w:trPr>
          <w:trHeight w:val="301"/>
        </w:trPr>
        <w:tc>
          <w:tcPr>
            <w:tcW w:w="437" w:type="dxa"/>
          </w:tcPr>
          <w:p w:rsidR="00633E2D" w:rsidRDefault="00633E2D" w:rsidP="00633E2D">
            <w:pPr>
              <w:spacing w:line="0" w:lineRule="atLeast"/>
            </w:pPr>
            <w:r>
              <w:rPr>
                <w:rFonts w:hint="eastAsia"/>
              </w:rPr>
              <w:t>８</w:t>
            </w:r>
          </w:p>
        </w:tc>
        <w:tc>
          <w:tcPr>
            <w:tcW w:w="9299" w:type="dxa"/>
          </w:tcPr>
          <w:p w:rsidR="00633E2D" w:rsidRPr="00633E2D" w:rsidRDefault="005A636D" w:rsidP="00B03668">
            <w:r>
              <w:rPr>
                <w:rFonts w:hint="eastAsia"/>
              </w:rPr>
              <w:t>事例が簡略化しすぎていて、どう考えて良いのかわかりませんでした。</w:t>
            </w:r>
          </w:p>
        </w:tc>
      </w:tr>
      <w:tr w:rsidR="00633E2D" w:rsidRPr="00633E2D" w:rsidTr="00633E2D">
        <w:tc>
          <w:tcPr>
            <w:tcW w:w="437" w:type="dxa"/>
          </w:tcPr>
          <w:p w:rsidR="00633E2D" w:rsidRDefault="00633E2D" w:rsidP="00633E2D">
            <w:pPr>
              <w:spacing w:line="0" w:lineRule="atLeast"/>
            </w:pPr>
            <w:r>
              <w:rPr>
                <w:rFonts w:hint="eastAsia"/>
              </w:rPr>
              <w:t>９</w:t>
            </w:r>
          </w:p>
        </w:tc>
        <w:tc>
          <w:tcPr>
            <w:tcW w:w="9299" w:type="dxa"/>
          </w:tcPr>
          <w:p w:rsidR="00633E2D" w:rsidRDefault="005A636D" w:rsidP="00633E2D">
            <w:pPr>
              <w:spacing w:line="0" w:lineRule="atLeast"/>
            </w:pPr>
            <w:r>
              <w:t>相談事例がほとんどないのは良いことなのですが、それが相談する場があるのをご存じないことにより少ないのならそれは問題です。リーフレットも一新し、その行方も気になります。ただ図書館などに設置だけではなく、他の手立てもご検討いただければと思います。</w:t>
            </w:r>
          </w:p>
        </w:tc>
      </w:tr>
      <w:tr w:rsidR="00633E2D" w:rsidRPr="00633E2D" w:rsidTr="00633E2D">
        <w:tc>
          <w:tcPr>
            <w:tcW w:w="437" w:type="dxa"/>
          </w:tcPr>
          <w:p w:rsidR="00633E2D" w:rsidRDefault="00633E2D" w:rsidP="00633E2D">
            <w:pPr>
              <w:spacing w:line="0" w:lineRule="atLeast"/>
            </w:pPr>
            <w:r>
              <w:rPr>
                <w:rFonts w:hint="eastAsia"/>
              </w:rPr>
              <w:t>10</w:t>
            </w:r>
          </w:p>
        </w:tc>
        <w:tc>
          <w:tcPr>
            <w:tcW w:w="9299" w:type="dxa"/>
          </w:tcPr>
          <w:p w:rsidR="00633E2D" w:rsidRDefault="005A636D" w:rsidP="00633E2D">
            <w:pPr>
              <w:spacing w:line="0" w:lineRule="atLeast"/>
            </w:pPr>
            <w:r>
              <w:rPr>
                <w:rFonts w:hint="eastAsia"/>
              </w:rPr>
              <w:t>ハンドブックが有効に活用され、広く浸透してほしいです。区民等に向けてどのような周知や活用を予定しているのか教えていただきたいです。</w:t>
            </w:r>
          </w:p>
        </w:tc>
      </w:tr>
      <w:tr w:rsidR="00633E2D" w:rsidRPr="00633E2D" w:rsidTr="00633E2D">
        <w:tc>
          <w:tcPr>
            <w:tcW w:w="437" w:type="dxa"/>
          </w:tcPr>
          <w:p w:rsidR="00633E2D" w:rsidRDefault="005A636D" w:rsidP="00633E2D">
            <w:pPr>
              <w:spacing w:line="0" w:lineRule="atLeast"/>
            </w:pPr>
            <w:r>
              <w:rPr>
                <w:rFonts w:hint="eastAsia"/>
              </w:rPr>
              <w:t>11</w:t>
            </w:r>
          </w:p>
        </w:tc>
        <w:tc>
          <w:tcPr>
            <w:tcW w:w="9299" w:type="dxa"/>
          </w:tcPr>
          <w:p w:rsidR="00633E2D" w:rsidRDefault="005A636D" w:rsidP="00633E2D">
            <w:pPr>
              <w:spacing w:line="0" w:lineRule="atLeast"/>
            </w:pPr>
            <w:r>
              <w:rPr>
                <w:rFonts w:hint="eastAsia"/>
              </w:rPr>
              <w:t>障害者相談員をさせて頂いてますが、障害者本人からの電話で相談というよりは、こぼし話や知的障害者に対してのわる口など、長々とひがみ的な相談に、顔が見えないだけに私の方が怖くなってしまう事があります。障害者本人が差別用語をくり返し電話で言ってくる事に不安を感じてしまいます。</w:t>
            </w:r>
          </w:p>
        </w:tc>
      </w:tr>
      <w:tr w:rsidR="005A636D" w:rsidRPr="00633E2D" w:rsidTr="00633E2D">
        <w:tc>
          <w:tcPr>
            <w:tcW w:w="437" w:type="dxa"/>
          </w:tcPr>
          <w:p w:rsidR="005A636D" w:rsidRDefault="005A636D" w:rsidP="00633E2D">
            <w:pPr>
              <w:spacing w:line="0" w:lineRule="atLeast"/>
            </w:pPr>
            <w:r>
              <w:rPr>
                <w:rFonts w:hint="eastAsia"/>
              </w:rPr>
              <w:t>12</w:t>
            </w:r>
          </w:p>
        </w:tc>
        <w:tc>
          <w:tcPr>
            <w:tcW w:w="9299" w:type="dxa"/>
          </w:tcPr>
          <w:p w:rsidR="005A636D" w:rsidRDefault="005A636D" w:rsidP="00633E2D">
            <w:pPr>
              <w:spacing w:line="0" w:lineRule="atLeast"/>
            </w:pPr>
            <w:r>
              <w:rPr>
                <w:rFonts w:hint="eastAsia"/>
              </w:rPr>
              <w:t>特になし。</w:t>
            </w:r>
          </w:p>
        </w:tc>
      </w:tr>
      <w:tr w:rsidR="00633E2D" w:rsidRPr="00633E2D" w:rsidTr="00633E2D">
        <w:tc>
          <w:tcPr>
            <w:tcW w:w="437" w:type="dxa"/>
          </w:tcPr>
          <w:p w:rsidR="00633E2D" w:rsidRDefault="00633E2D" w:rsidP="00633E2D">
            <w:pPr>
              <w:spacing w:line="0" w:lineRule="atLeast"/>
            </w:pPr>
            <w:r>
              <w:rPr>
                <w:rFonts w:hint="eastAsia"/>
              </w:rPr>
              <w:t>13</w:t>
            </w:r>
          </w:p>
        </w:tc>
        <w:tc>
          <w:tcPr>
            <w:tcW w:w="9299" w:type="dxa"/>
          </w:tcPr>
          <w:p w:rsidR="00633E2D" w:rsidRPr="00633E2D" w:rsidRDefault="005A636D" w:rsidP="00633E2D">
            <w:pPr>
              <w:spacing w:line="0" w:lineRule="atLeast"/>
            </w:pPr>
            <w:r>
              <w:rPr>
                <w:rFonts w:hint="eastAsia"/>
              </w:rPr>
              <w:t>特に無い。</w:t>
            </w:r>
          </w:p>
        </w:tc>
      </w:tr>
    </w:tbl>
    <w:p w:rsidR="00633E2D" w:rsidRDefault="00633E2D" w:rsidP="00633E2D"/>
    <w:sectPr w:rsidR="00633E2D" w:rsidSect="003431E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41" w:rsidRDefault="00912E41" w:rsidP="00912E41">
      <w:r>
        <w:separator/>
      </w:r>
    </w:p>
  </w:endnote>
  <w:endnote w:type="continuationSeparator" w:id="0">
    <w:p w:rsidR="00912E41" w:rsidRDefault="00912E41" w:rsidP="0091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41" w:rsidRDefault="00912E41" w:rsidP="00912E41">
      <w:r>
        <w:separator/>
      </w:r>
    </w:p>
  </w:footnote>
  <w:footnote w:type="continuationSeparator" w:id="0">
    <w:p w:rsidR="00912E41" w:rsidRDefault="00912E41" w:rsidP="0091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65C"/>
    <w:rsid w:val="00124DDF"/>
    <w:rsid w:val="00143019"/>
    <w:rsid w:val="001A3E2D"/>
    <w:rsid w:val="002A394D"/>
    <w:rsid w:val="003431EC"/>
    <w:rsid w:val="00425FF6"/>
    <w:rsid w:val="00457712"/>
    <w:rsid w:val="004C16A7"/>
    <w:rsid w:val="00580E15"/>
    <w:rsid w:val="005A636D"/>
    <w:rsid w:val="00633E2D"/>
    <w:rsid w:val="006B7E78"/>
    <w:rsid w:val="007569EB"/>
    <w:rsid w:val="008637FB"/>
    <w:rsid w:val="00912E41"/>
    <w:rsid w:val="009C52A3"/>
    <w:rsid w:val="00B03668"/>
    <w:rsid w:val="00C8765C"/>
    <w:rsid w:val="00DA355E"/>
    <w:rsid w:val="00E96AA5"/>
    <w:rsid w:val="00FB4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AA692D5"/>
  <w15:chartTrackingRefBased/>
  <w15:docId w15:val="{0297D7A0-76E8-4540-9D32-1A93FE74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E41"/>
    <w:pPr>
      <w:widowControl w:val="0"/>
      <w:jc w:val="both"/>
    </w:pPr>
    <w:rPr>
      <w:rFonts w:ascii="ＭＳ 明朝" w:eastAsia="ＭＳ 明朝" w:hAnsi="ＭＳ 明朝" w:cs="ＭＳ 明朝"/>
      <w:sz w:val="22"/>
    </w:rPr>
  </w:style>
  <w:style w:type="paragraph" w:styleId="1">
    <w:name w:val="heading 1"/>
    <w:basedOn w:val="a"/>
    <w:next w:val="a"/>
    <w:link w:val="10"/>
    <w:uiPriority w:val="9"/>
    <w:qFormat/>
    <w:rsid w:val="003431EC"/>
    <w:pPr>
      <w:keepNext/>
      <w:outlineLvl w:val="0"/>
    </w:pPr>
    <w:rPr>
      <w:rFonts w:ascii="BIZ UDPゴシック" w:eastAsia="BIZ UDPゴシック" w:hAnsi="BIZ UDPゴシック" w:cs="BIZ UDPゴシック"/>
    </w:rPr>
  </w:style>
  <w:style w:type="paragraph" w:styleId="2">
    <w:name w:val="heading 2"/>
    <w:basedOn w:val="a"/>
    <w:next w:val="a"/>
    <w:link w:val="20"/>
    <w:uiPriority w:val="9"/>
    <w:unhideWhenUsed/>
    <w:qFormat/>
    <w:rsid w:val="003431EC"/>
    <w:pPr>
      <w:keepNext/>
      <w:outlineLvl w:val="1"/>
    </w:pPr>
    <w:rPr>
      <w:rFonts w:ascii="ＭＳ ゴシック" w:eastAsia="ＭＳ ゴシック" w:hAnsi="ＭＳ ゴシック" w:cs="ＭＳ ゴシック"/>
    </w:rPr>
  </w:style>
  <w:style w:type="paragraph" w:styleId="3">
    <w:name w:val="heading 3"/>
    <w:basedOn w:val="a"/>
    <w:next w:val="a"/>
    <w:link w:val="30"/>
    <w:uiPriority w:val="9"/>
    <w:unhideWhenUsed/>
    <w:rsid w:val="003431E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12E41"/>
    <w:pPr>
      <w:pBdr>
        <w:bottom w:val="single" w:sz="4" w:space="1" w:color="000000" w:themeColor="text1"/>
      </w:pBdr>
      <w:spacing w:line="0" w:lineRule="atLeast"/>
      <w:jc w:val="left"/>
      <w:outlineLvl w:val="0"/>
    </w:pPr>
    <w:rPr>
      <w:rFonts w:ascii="BIZ UDPゴシック" w:eastAsia="BIZ UDPゴシック" w:hAnsi="BIZ UDPゴシック" w:cs="BIZ UDPゴシック"/>
      <w:sz w:val="28"/>
      <w:szCs w:val="28"/>
    </w:rPr>
  </w:style>
  <w:style w:type="character" w:customStyle="1" w:styleId="a4">
    <w:name w:val="表題 (文字)"/>
    <w:basedOn w:val="a0"/>
    <w:link w:val="a3"/>
    <w:uiPriority w:val="10"/>
    <w:rsid w:val="00912E41"/>
    <w:rPr>
      <w:rFonts w:ascii="BIZ UDPゴシック" w:eastAsia="BIZ UDPゴシック" w:hAnsi="BIZ UDPゴシック" w:cs="BIZ UDPゴシック"/>
      <w:sz w:val="28"/>
      <w:szCs w:val="28"/>
    </w:rPr>
  </w:style>
  <w:style w:type="character" w:customStyle="1" w:styleId="10">
    <w:name w:val="見出し 1 (文字)"/>
    <w:basedOn w:val="a0"/>
    <w:link w:val="1"/>
    <w:uiPriority w:val="9"/>
    <w:rsid w:val="003431EC"/>
    <w:rPr>
      <w:rFonts w:ascii="BIZ UDPゴシック" w:eastAsia="BIZ UDPゴシック" w:hAnsi="BIZ UDPゴシック" w:cs="BIZ UDPゴシック"/>
      <w:sz w:val="24"/>
      <w:szCs w:val="24"/>
    </w:rPr>
  </w:style>
  <w:style w:type="character" w:customStyle="1" w:styleId="20">
    <w:name w:val="見出し 2 (文字)"/>
    <w:basedOn w:val="a0"/>
    <w:link w:val="2"/>
    <w:uiPriority w:val="9"/>
    <w:rsid w:val="003431EC"/>
    <w:rPr>
      <w:rFonts w:ascii="ＭＳ ゴシック" w:eastAsia="ＭＳ ゴシック" w:hAnsi="ＭＳ ゴシック" w:cs="ＭＳ ゴシック"/>
      <w:sz w:val="24"/>
      <w:szCs w:val="24"/>
    </w:rPr>
  </w:style>
  <w:style w:type="paragraph" w:styleId="a5">
    <w:name w:val="No Spacing"/>
    <w:uiPriority w:val="1"/>
    <w:rsid w:val="003431EC"/>
    <w:pPr>
      <w:widowControl w:val="0"/>
      <w:jc w:val="both"/>
    </w:pPr>
    <w:rPr>
      <w:rFonts w:ascii="ＭＳ 明朝" w:eastAsia="ＭＳ 明朝" w:hAnsi="ＭＳ 明朝" w:cs="ＭＳ 明朝"/>
      <w:sz w:val="24"/>
      <w:szCs w:val="24"/>
    </w:rPr>
  </w:style>
  <w:style w:type="character" w:customStyle="1" w:styleId="30">
    <w:name w:val="見出し 3 (文字)"/>
    <w:basedOn w:val="a0"/>
    <w:link w:val="3"/>
    <w:uiPriority w:val="9"/>
    <w:rsid w:val="003431EC"/>
    <w:rPr>
      <w:rFonts w:asciiTheme="majorHAnsi" w:eastAsiaTheme="majorEastAsia" w:hAnsiTheme="majorHAnsi" w:cstheme="majorBidi"/>
      <w:sz w:val="24"/>
      <w:szCs w:val="24"/>
    </w:rPr>
  </w:style>
  <w:style w:type="character" w:styleId="a6">
    <w:name w:val="Placeholder Text"/>
    <w:basedOn w:val="a0"/>
    <w:uiPriority w:val="99"/>
    <w:semiHidden/>
    <w:rsid w:val="002A394D"/>
    <w:rPr>
      <w:color w:val="808080"/>
    </w:rPr>
  </w:style>
  <w:style w:type="paragraph" w:styleId="a7">
    <w:name w:val="header"/>
    <w:basedOn w:val="a"/>
    <w:link w:val="a8"/>
    <w:uiPriority w:val="99"/>
    <w:unhideWhenUsed/>
    <w:rsid w:val="00912E41"/>
    <w:pPr>
      <w:tabs>
        <w:tab w:val="center" w:pos="4252"/>
        <w:tab w:val="right" w:pos="8504"/>
      </w:tabs>
      <w:snapToGrid w:val="0"/>
    </w:pPr>
  </w:style>
  <w:style w:type="character" w:customStyle="1" w:styleId="a8">
    <w:name w:val="ヘッダー (文字)"/>
    <w:basedOn w:val="a0"/>
    <w:link w:val="a7"/>
    <w:uiPriority w:val="99"/>
    <w:rsid w:val="00912E41"/>
    <w:rPr>
      <w:rFonts w:ascii="ＭＳ 明朝" w:eastAsia="ＭＳ 明朝" w:hAnsi="ＭＳ 明朝" w:cs="ＭＳ 明朝"/>
      <w:sz w:val="24"/>
      <w:szCs w:val="24"/>
    </w:rPr>
  </w:style>
  <w:style w:type="paragraph" w:styleId="a9">
    <w:name w:val="footer"/>
    <w:basedOn w:val="a"/>
    <w:link w:val="aa"/>
    <w:uiPriority w:val="99"/>
    <w:unhideWhenUsed/>
    <w:rsid w:val="00912E41"/>
    <w:pPr>
      <w:tabs>
        <w:tab w:val="center" w:pos="4252"/>
        <w:tab w:val="right" w:pos="8504"/>
      </w:tabs>
      <w:snapToGrid w:val="0"/>
    </w:pPr>
  </w:style>
  <w:style w:type="character" w:customStyle="1" w:styleId="aa">
    <w:name w:val="フッター (文字)"/>
    <w:basedOn w:val="a0"/>
    <w:link w:val="a9"/>
    <w:uiPriority w:val="99"/>
    <w:rsid w:val="00912E41"/>
    <w:rPr>
      <w:rFonts w:ascii="ＭＳ 明朝" w:eastAsia="ＭＳ 明朝" w:hAnsi="ＭＳ 明朝" w:cs="ＭＳ 明朝"/>
      <w:sz w:val="24"/>
      <w:szCs w:val="24"/>
    </w:rPr>
  </w:style>
  <w:style w:type="table" w:styleId="ab">
    <w:name w:val="Table Grid"/>
    <w:basedOn w:val="a1"/>
    <w:uiPriority w:val="39"/>
    <w:rsid w:val="00863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637F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637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9BEE33-52A6-45FF-A659-D852D2FC0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1</Pages>
  <Words>220</Words>
  <Characters>1254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品川区</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芳宏</dc:creator>
  <cp:keywords/>
  <dc:description/>
  <cp:lastModifiedBy>古川　芳美</cp:lastModifiedBy>
  <cp:revision>17</cp:revision>
  <cp:lastPrinted>2022-04-02T11:38:00Z</cp:lastPrinted>
  <dcterms:created xsi:type="dcterms:W3CDTF">2022-01-14T10:10:00Z</dcterms:created>
  <dcterms:modified xsi:type="dcterms:W3CDTF">2022-05-02T02:21:00Z</dcterms:modified>
</cp:coreProperties>
</file>